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46135390"/>
    </w:p>
    <w:p w:rsidR="006C4D69" w:rsidRPr="004D2014" w:rsidRDefault="006C4D69" w:rsidP="006C4D6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2014">
        <w:rPr>
          <w:rFonts w:ascii="Times New Roman" w:hAnsi="Times New Roman" w:cs="Times New Roman"/>
          <w:b/>
          <w:bCs/>
          <w:sz w:val="24"/>
          <w:szCs w:val="24"/>
        </w:rPr>
        <w:t xml:space="preserve">Iktatószám: </w:t>
      </w: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pStyle w:val="Cm"/>
        <w:jc w:val="center"/>
        <w:rPr>
          <w:rFonts w:ascii="Times New Roman" w:hAnsi="Times New Roman"/>
          <w:sz w:val="24"/>
          <w:szCs w:val="24"/>
        </w:rPr>
      </w:pPr>
      <w:r w:rsidRPr="006C4D69">
        <w:rPr>
          <w:rFonts w:ascii="Times New Roman" w:hAnsi="Times New Roman"/>
          <w:sz w:val="24"/>
          <w:szCs w:val="24"/>
          <w:highlight w:val="yellow"/>
        </w:rPr>
        <w:t>Gazdasági társaság neve</w:t>
      </w:r>
    </w:p>
    <w:p w:rsidR="006C4D69" w:rsidRDefault="006C4D69" w:rsidP="006C4D69">
      <w:pPr>
        <w:pStyle w:val="C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STRATÉGIAI ELLENŐRZÉSI TERV</w:t>
      </w:r>
    </w:p>
    <w:p w:rsidR="006C4D69" w:rsidRPr="004D2014" w:rsidRDefault="006C4D69" w:rsidP="006C4D69">
      <w:pPr>
        <w:pStyle w:val="C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86A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486A6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7"/>
      </w:tblGrid>
      <w:tr w:rsidR="006C4D69" w:rsidRPr="004D2014" w:rsidTr="00C5626C">
        <w:trPr>
          <w:cantSplit/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6C4D69" w:rsidRPr="004D2014" w:rsidRDefault="006C4D69" w:rsidP="00C562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014">
              <w:rPr>
                <w:rFonts w:ascii="Times New Roman" w:hAnsi="Times New Roman" w:cs="Times New Roman"/>
                <w:bCs/>
                <w:sz w:val="24"/>
                <w:szCs w:val="24"/>
              </w:rPr>
              <w:t>KÉSZÍTETTE: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C4D69" w:rsidRPr="004D2014" w:rsidRDefault="006C4D69" w:rsidP="00C562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014">
              <w:rPr>
                <w:rFonts w:ascii="Times New Roman" w:hAnsi="Times New Roman" w:cs="Times New Roman"/>
                <w:bCs/>
                <w:sz w:val="24"/>
                <w:szCs w:val="24"/>
              </w:rPr>
              <w:t>JÓVÁHAGYTA:</w:t>
            </w:r>
          </w:p>
        </w:tc>
      </w:tr>
      <w:tr w:rsidR="006C4D69" w:rsidRPr="004D2014" w:rsidTr="00C5626C">
        <w:trPr>
          <w:cantSplit/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6C4D69" w:rsidRPr="004D2014" w:rsidRDefault="006C4D69" w:rsidP="00C562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6C4D69" w:rsidRPr="004D2014" w:rsidRDefault="006C4D69" w:rsidP="00C562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D69" w:rsidRPr="004D2014" w:rsidTr="00C5626C">
        <w:trPr>
          <w:cantSplit/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6C4D69" w:rsidRPr="004D2014" w:rsidRDefault="00486A66" w:rsidP="00C562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C4D69" w:rsidRPr="004D2014" w:rsidRDefault="00486A66" w:rsidP="00C562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</w:tc>
      </w:tr>
      <w:tr w:rsidR="006C4D69" w:rsidRPr="004D2014" w:rsidTr="00C5626C">
        <w:trPr>
          <w:cantSplit/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6C4D69" w:rsidRPr="004D2014" w:rsidRDefault="006C4D69" w:rsidP="00C562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014">
              <w:rPr>
                <w:rFonts w:ascii="Times New Roman" w:hAnsi="Times New Roman" w:cs="Times New Roman"/>
                <w:bCs/>
                <w:sz w:val="24"/>
                <w:szCs w:val="24"/>
              </w:rPr>
              <w:t>BELSŐ ELLENŐRZÉSI VEZETŐ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C4D69" w:rsidRPr="004D2014" w:rsidRDefault="00486A66" w:rsidP="00C562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FELÜGYELŐ BIZOTTSÁG</w:t>
            </w:r>
          </w:p>
        </w:tc>
      </w:tr>
    </w:tbl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D69" w:rsidRPr="004D2014" w:rsidRDefault="006C4D69" w:rsidP="006C4D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2014">
        <w:rPr>
          <w:rFonts w:ascii="Times New Roman" w:hAnsi="Times New Roman" w:cs="Times New Roman"/>
          <w:bCs/>
          <w:sz w:val="24"/>
          <w:szCs w:val="24"/>
        </w:rPr>
        <w:t>20</w:t>
      </w:r>
      <w:r w:rsidR="00486A66">
        <w:rPr>
          <w:rFonts w:ascii="Times New Roman" w:hAnsi="Times New Roman" w:cs="Times New Roman"/>
          <w:bCs/>
          <w:sz w:val="24"/>
          <w:szCs w:val="24"/>
        </w:rPr>
        <w:t>20. …………</w:t>
      </w:r>
      <w:proofErr w:type="gramStart"/>
      <w:r w:rsidR="00486A6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486A66">
        <w:rPr>
          <w:rFonts w:ascii="Times New Roman" w:hAnsi="Times New Roman" w:cs="Times New Roman"/>
          <w:bCs/>
          <w:sz w:val="24"/>
          <w:szCs w:val="24"/>
        </w:rPr>
        <w:t>.</w:t>
      </w:r>
      <w:r w:rsidRPr="004D2014">
        <w:rPr>
          <w:rFonts w:ascii="Times New Roman" w:hAnsi="Times New Roman" w:cs="Times New Roman"/>
          <w:bCs/>
          <w:sz w:val="24"/>
          <w:szCs w:val="24"/>
        </w:rPr>
        <w:t xml:space="preserve"> lép hatályba.</w:t>
      </w: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01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C4D69" w:rsidRPr="00EF7D08" w:rsidRDefault="006C4D69" w:rsidP="006C4D69">
      <w:pPr>
        <w:pStyle w:val="TJ1"/>
        <w:jc w:val="left"/>
      </w:pPr>
      <w:r w:rsidRPr="00EF7D08">
        <w:lastRenderedPageBreak/>
        <w:t>Tartalom</w:t>
      </w:r>
    </w:p>
    <w:p w:rsidR="006C4D69" w:rsidRPr="004D2014" w:rsidRDefault="006C4D69" w:rsidP="006C4D69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6C4D69" w:rsidRDefault="006C4D69" w:rsidP="006C4D69">
      <w:pPr>
        <w:pStyle w:val="TJ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4D2014">
        <w:fldChar w:fldCharType="begin"/>
      </w:r>
      <w:r w:rsidRPr="004D2014">
        <w:instrText xml:space="preserve"> TOC \o "1-2" \h \z \u </w:instrText>
      </w:r>
      <w:r w:rsidRPr="004D2014">
        <w:fldChar w:fldCharType="separate"/>
      </w:r>
      <w:hyperlink w:anchor="_Toc434926609" w:history="1">
        <w:r w:rsidRPr="00B43FA4">
          <w:rPr>
            <w:rStyle w:val="Hiperhivatkozs"/>
          </w:rPr>
          <w:t>Bevezetés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_Toc434926609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0" w:history="1">
        <w:r w:rsidRPr="00B43FA4">
          <w:rPr>
            <w:rStyle w:val="Hiperhivatkozs"/>
            <w:rFonts w:ascii="Times New Roman" w:hAnsi="Times New Roman"/>
            <w:b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Főiskola hosszú távú célkitűzései, stratégiai céljai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1" w:history="1">
        <w:r w:rsidRPr="00B43FA4">
          <w:rPr>
            <w:rStyle w:val="Hiperhivatkozs"/>
            <w:rFonts w:ascii="Times New Roman" w:hAnsi="Times New Roman"/>
            <w:b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belső ellenőrzés célja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2" w:history="1">
        <w:r w:rsidRPr="00B43FA4">
          <w:rPr>
            <w:rStyle w:val="Hiperhivatkozs"/>
            <w:rFonts w:ascii="Times New Roman" w:hAnsi="Times New Roman"/>
            <w:b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belső kontrollrendszer általános értékelése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3" w:history="1">
        <w:r w:rsidRPr="00B43FA4">
          <w:rPr>
            <w:rStyle w:val="Hiperhivatkozs"/>
            <w:rFonts w:ascii="Times New Roman" w:hAnsi="Times New Roman"/>
            <w:b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kontrollkörnyezet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4" w:history="1">
        <w:r w:rsidRPr="00B43FA4">
          <w:rPr>
            <w:rStyle w:val="Hiperhivatkozs"/>
            <w:rFonts w:ascii="Times New Roman" w:hAnsi="Times New Roman"/>
            <w:b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kockázatkezelési rendszer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5" w:history="1">
        <w:r w:rsidRPr="00B43FA4">
          <w:rPr>
            <w:rStyle w:val="Hiperhivatkozs"/>
            <w:rFonts w:ascii="Times New Roman" w:hAnsi="Times New Roman"/>
            <w:b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Kontroll tevékenységek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6" w:history="1">
        <w:r w:rsidRPr="00B43FA4">
          <w:rPr>
            <w:rStyle w:val="Hiperhivatkozs"/>
            <w:rFonts w:ascii="Times New Roman" w:hAnsi="Times New Roman"/>
            <w:b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Az információs és kommunikációs rendszer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7" w:history="1">
        <w:r w:rsidRPr="00B43FA4">
          <w:rPr>
            <w:rStyle w:val="Hiperhivatkozs"/>
            <w:rFonts w:ascii="Times New Roman" w:hAnsi="Times New Roman"/>
            <w:b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Monitoring rendszer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8" w:history="1">
        <w:r w:rsidRPr="00B43FA4">
          <w:rPr>
            <w:rStyle w:val="Hiperhivatkozs"/>
            <w:rFonts w:ascii="Times New Roman" w:hAnsi="Times New Roman"/>
            <w:b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kockázati tényezők és értékelésük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19" w:history="1">
        <w:r w:rsidRPr="00B43FA4">
          <w:rPr>
            <w:rStyle w:val="Hiperhivatkozs"/>
            <w:rFonts w:ascii="Times New Roman" w:hAnsi="Times New Roman"/>
            <w:b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belső ellenőrzésre vonatkozó fejlesztési és képzési terv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20" w:history="1">
        <w:r w:rsidRPr="00B43FA4">
          <w:rPr>
            <w:rStyle w:val="Hiperhivatkozs"/>
            <w:rFonts w:ascii="Times New Roman" w:hAnsi="Times New Roman"/>
            <w:b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Fejlesztési terv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21" w:history="1">
        <w:r w:rsidRPr="00B43FA4">
          <w:rPr>
            <w:rStyle w:val="Hiperhivatkozs"/>
            <w:rFonts w:ascii="Times New Roman" w:hAnsi="Times New Roman"/>
            <w:b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Képzési terv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22" w:history="1">
        <w:r w:rsidRPr="00B43FA4">
          <w:rPr>
            <w:rStyle w:val="Hiperhivatkozs"/>
            <w:rFonts w:ascii="Times New Roman" w:hAnsi="Times New Roman"/>
            <w:b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szükséges erőforrások felmérése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23" w:history="1">
        <w:r w:rsidRPr="00B43FA4">
          <w:rPr>
            <w:rStyle w:val="Hiperhivatkozs"/>
            <w:rFonts w:ascii="Times New Roman" w:hAnsi="Times New Roman"/>
            <w:b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rendelkezésre álló humán erőforrások értékelése (létszám, szakértelem)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24" w:history="1">
        <w:r w:rsidRPr="00B43FA4">
          <w:rPr>
            <w:rStyle w:val="Hiperhivatkozs"/>
            <w:rFonts w:ascii="Times New Roman" w:hAnsi="Times New Roman"/>
            <w:b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szükséges humán erőforrás kapacitás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25" w:history="1">
        <w:r w:rsidRPr="00B43FA4">
          <w:rPr>
            <w:rStyle w:val="Hiperhivatkozs"/>
            <w:rFonts w:ascii="Times New Roman" w:hAnsi="Times New Roman"/>
            <w:b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külső szakértő bevonásának szükségessége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26" w:history="1">
        <w:r w:rsidRPr="00B43FA4">
          <w:rPr>
            <w:rStyle w:val="Hiperhivatkozs"/>
            <w:rFonts w:ascii="Times New Roman" w:hAnsi="Times New Roman"/>
            <w:b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 szükséges és rendelkezésre álló tárgyi és információs igény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4D69" w:rsidRDefault="006C4D69" w:rsidP="006C4D6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4926627" w:history="1">
        <w:r w:rsidRPr="00B43FA4">
          <w:rPr>
            <w:rStyle w:val="Hiperhivatkozs"/>
            <w:rFonts w:ascii="Times New Roman" w:hAnsi="Times New Roman"/>
            <w:b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43FA4">
          <w:rPr>
            <w:rStyle w:val="Hiperhivatkozs"/>
            <w:rFonts w:ascii="Times New Roman" w:hAnsi="Times New Roman"/>
            <w:b/>
            <w:noProof/>
          </w:rPr>
          <w:t>Az 1-3. pontok alapján meghatározott ellenőrzési prioritások és gyakoriság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_Toc434926627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4D69" w:rsidRPr="004D2014" w:rsidRDefault="006C4D69" w:rsidP="006C4D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01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6C4D69" w:rsidRPr="004D2014" w:rsidRDefault="006C4D69" w:rsidP="006C4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01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C4D69" w:rsidRPr="003418E8" w:rsidRDefault="006C4D69" w:rsidP="006C4D69">
      <w:pPr>
        <w:pStyle w:val="Cmsor1"/>
        <w:rPr>
          <w:rFonts w:ascii="Times New Roman" w:hAnsi="Times New Roman" w:cs="Times New Roman"/>
        </w:rPr>
      </w:pPr>
      <w:bookmarkStart w:id="1" w:name="_Bevezetés"/>
      <w:bookmarkStart w:id="2" w:name="_Toc401159679"/>
      <w:bookmarkStart w:id="3" w:name="_Toc434926609"/>
      <w:bookmarkEnd w:id="1"/>
      <w:r w:rsidRPr="003418E8">
        <w:rPr>
          <w:rFonts w:ascii="Times New Roman" w:hAnsi="Times New Roman" w:cs="Times New Roman"/>
        </w:rPr>
        <w:lastRenderedPageBreak/>
        <w:t>Bevezetés</w:t>
      </w:r>
      <w:bookmarkEnd w:id="2"/>
      <w:bookmarkEnd w:id="3"/>
    </w:p>
    <w:p w:rsidR="006C4D69" w:rsidRDefault="006C4D69" w:rsidP="006C4D69">
      <w:pPr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t>A</w:t>
      </w:r>
      <w:r w:rsidR="00486A66">
        <w:rPr>
          <w:rFonts w:ascii="Times New Roman" w:hAnsi="Times New Roman" w:cs="Times New Roman"/>
          <w:sz w:val="24"/>
          <w:szCs w:val="24"/>
        </w:rPr>
        <w:t xml:space="preserve"> köztulajdonban álló gazdasági társaságok </w:t>
      </w:r>
      <w:r w:rsidRPr="004D2014">
        <w:rPr>
          <w:rFonts w:ascii="Times New Roman" w:hAnsi="Times New Roman" w:cs="Times New Roman"/>
          <w:sz w:val="24"/>
          <w:szCs w:val="24"/>
        </w:rPr>
        <w:t>belső kontrollrendszeréről szóló 3</w:t>
      </w:r>
      <w:r w:rsidR="00486A66">
        <w:rPr>
          <w:rFonts w:ascii="Times New Roman" w:hAnsi="Times New Roman" w:cs="Times New Roman"/>
          <w:sz w:val="24"/>
          <w:szCs w:val="24"/>
        </w:rPr>
        <w:t>39</w:t>
      </w:r>
      <w:r w:rsidRPr="004D2014">
        <w:rPr>
          <w:rFonts w:ascii="Times New Roman" w:hAnsi="Times New Roman" w:cs="Times New Roman"/>
          <w:sz w:val="24"/>
          <w:szCs w:val="24"/>
        </w:rPr>
        <w:t>/201</w:t>
      </w:r>
      <w:r w:rsidR="00486A66">
        <w:rPr>
          <w:rFonts w:ascii="Times New Roman" w:hAnsi="Times New Roman" w:cs="Times New Roman"/>
          <w:sz w:val="24"/>
          <w:szCs w:val="24"/>
        </w:rPr>
        <w:t>9</w:t>
      </w:r>
      <w:r w:rsidRPr="004D2014">
        <w:rPr>
          <w:rFonts w:ascii="Times New Roman" w:hAnsi="Times New Roman" w:cs="Times New Roman"/>
          <w:sz w:val="24"/>
          <w:szCs w:val="24"/>
        </w:rPr>
        <w:t xml:space="preserve">. (XII. </w:t>
      </w:r>
      <w:r w:rsidR="00486A66">
        <w:rPr>
          <w:rFonts w:ascii="Times New Roman" w:hAnsi="Times New Roman" w:cs="Times New Roman"/>
          <w:sz w:val="24"/>
          <w:szCs w:val="24"/>
        </w:rPr>
        <w:t>23</w:t>
      </w:r>
      <w:r w:rsidRPr="004D2014">
        <w:rPr>
          <w:rFonts w:ascii="Times New Roman" w:hAnsi="Times New Roman" w:cs="Times New Roman"/>
          <w:sz w:val="24"/>
          <w:szCs w:val="24"/>
        </w:rPr>
        <w:t xml:space="preserve">.) Korm. rendelet (továbbiakban: </w:t>
      </w:r>
      <w:proofErr w:type="spellStart"/>
      <w:r w:rsidR="00486A66">
        <w:rPr>
          <w:rFonts w:ascii="Times New Roman" w:hAnsi="Times New Roman" w:cs="Times New Roman"/>
          <w:sz w:val="24"/>
          <w:szCs w:val="24"/>
        </w:rPr>
        <w:t>Gt</w:t>
      </w:r>
      <w:r w:rsidRPr="004D2014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4D2014">
        <w:rPr>
          <w:rFonts w:ascii="Times New Roman" w:hAnsi="Times New Roman" w:cs="Times New Roman"/>
          <w:sz w:val="24"/>
          <w:szCs w:val="24"/>
        </w:rPr>
        <w:t xml:space="preserve">.) </w:t>
      </w:r>
      <w:r w:rsidR="00486A66">
        <w:rPr>
          <w:rFonts w:ascii="Times New Roman" w:hAnsi="Times New Roman" w:cs="Times New Roman"/>
          <w:bCs/>
          <w:sz w:val="24"/>
          <w:szCs w:val="24"/>
        </w:rPr>
        <w:t>15</w:t>
      </w:r>
      <w:r w:rsidRPr="004F4F7D">
        <w:rPr>
          <w:rFonts w:ascii="Times New Roman" w:hAnsi="Times New Roman" w:cs="Times New Roman"/>
          <w:bCs/>
          <w:sz w:val="24"/>
          <w:szCs w:val="24"/>
        </w:rPr>
        <w:t>. §</w:t>
      </w:r>
      <w:r w:rsidRPr="004D2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014">
        <w:rPr>
          <w:rFonts w:ascii="Times New Roman" w:hAnsi="Times New Roman" w:cs="Times New Roman"/>
          <w:sz w:val="24"/>
          <w:szCs w:val="24"/>
        </w:rPr>
        <w:t xml:space="preserve">(1) </w:t>
      </w:r>
      <w:r w:rsidR="00486A6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bekezdése alapján a</w:t>
      </w:r>
      <w:r w:rsidRPr="004D2014">
        <w:rPr>
          <w:rFonts w:ascii="Times New Roman" w:hAnsi="Times New Roman" w:cs="Times New Roman"/>
          <w:sz w:val="24"/>
          <w:szCs w:val="24"/>
        </w:rPr>
        <w:t>z ellenőrzési munka megtervezéséhez a belső ellenőrzési vezető kockázatelemzés</w:t>
      </w:r>
      <w:r w:rsidR="00486A66">
        <w:rPr>
          <w:rFonts w:ascii="Times New Roman" w:hAnsi="Times New Roman" w:cs="Times New Roman"/>
          <w:sz w:val="24"/>
          <w:szCs w:val="24"/>
        </w:rPr>
        <w:t xml:space="preserve">sel alátámasztott </w:t>
      </w:r>
      <w:r w:rsidRPr="004D2014">
        <w:rPr>
          <w:rFonts w:ascii="Times New Roman" w:hAnsi="Times New Roman" w:cs="Times New Roman"/>
          <w:sz w:val="24"/>
          <w:szCs w:val="24"/>
        </w:rPr>
        <w:t xml:space="preserve">stratégiai ellenőrzési tervet </w:t>
      </w:r>
      <w:r>
        <w:rPr>
          <w:rFonts w:ascii="Times New Roman" w:hAnsi="Times New Roman" w:cs="Times New Roman"/>
          <w:sz w:val="24"/>
          <w:szCs w:val="24"/>
        </w:rPr>
        <w:t>készít, amely</w:t>
      </w:r>
      <w:r w:rsidRPr="004D2014">
        <w:rPr>
          <w:rFonts w:ascii="Times New Roman" w:hAnsi="Times New Roman" w:cs="Times New Roman"/>
          <w:sz w:val="24"/>
          <w:szCs w:val="24"/>
        </w:rPr>
        <w:t xml:space="preserve">et a </w:t>
      </w:r>
      <w:r w:rsidR="00486A66">
        <w:rPr>
          <w:rFonts w:ascii="Times New Roman" w:hAnsi="Times New Roman" w:cs="Times New Roman"/>
          <w:sz w:val="24"/>
          <w:szCs w:val="24"/>
        </w:rPr>
        <w:t>felügyelőbizottság</w:t>
      </w:r>
      <w:r w:rsidRPr="004D2014">
        <w:rPr>
          <w:rFonts w:ascii="Times New Roman" w:hAnsi="Times New Roman" w:cs="Times New Roman"/>
          <w:sz w:val="24"/>
          <w:szCs w:val="24"/>
        </w:rPr>
        <w:t xml:space="preserve"> hagy jóvá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D69" w:rsidRPr="00687A2C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87A2C">
        <w:rPr>
          <w:rFonts w:ascii="Times New Roman" w:hAnsi="Times New Roman" w:cs="Times New Roman"/>
          <w:sz w:val="24"/>
          <w:szCs w:val="24"/>
        </w:rPr>
        <w:t>stratégiai ellenőrzési terv</w:t>
      </w:r>
      <w:r w:rsidR="00486A66">
        <w:rPr>
          <w:rFonts w:ascii="Times New Roman" w:hAnsi="Times New Roman" w:cs="Times New Roman"/>
          <w:sz w:val="24"/>
          <w:szCs w:val="24"/>
        </w:rPr>
        <w:t xml:space="preserve"> </w:t>
      </w:r>
      <w:r w:rsidRPr="00687A2C">
        <w:rPr>
          <w:rFonts w:ascii="Times New Roman" w:hAnsi="Times New Roman" w:cs="Times New Roman"/>
          <w:sz w:val="24"/>
          <w:szCs w:val="24"/>
        </w:rPr>
        <w:t>– összhangban a szervezet hosszú távú céljaival – meghatározza a belső ellenőrzésre vonatkozó stratégiai fejlesztéseket a következő négy évre, és az alábbiakat tartalmazza:</w:t>
      </w:r>
    </w:p>
    <w:p w:rsidR="006C4D69" w:rsidRPr="00687A2C" w:rsidRDefault="006C4D69" w:rsidP="006C4D6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A2C">
        <w:rPr>
          <w:rFonts w:ascii="Times New Roman" w:hAnsi="Times New Roman" w:cs="Times New Roman"/>
          <w:sz w:val="24"/>
          <w:szCs w:val="24"/>
        </w:rPr>
        <w:t>a) a hosszú távú célkitűzéseket, stratégiai célokat;</w:t>
      </w:r>
    </w:p>
    <w:p w:rsidR="006C4D69" w:rsidRPr="00687A2C" w:rsidRDefault="006C4D69" w:rsidP="006C4D6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A2C">
        <w:rPr>
          <w:rFonts w:ascii="Times New Roman" w:hAnsi="Times New Roman" w:cs="Times New Roman"/>
          <w:sz w:val="24"/>
          <w:szCs w:val="24"/>
        </w:rPr>
        <w:t>b) a belső kontrollrendszer általános értékelését;</w:t>
      </w:r>
    </w:p>
    <w:p w:rsidR="006C4D69" w:rsidRPr="00687A2C" w:rsidRDefault="006C4D69" w:rsidP="006C4D6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A2C">
        <w:rPr>
          <w:rFonts w:ascii="Times New Roman" w:hAnsi="Times New Roman" w:cs="Times New Roman"/>
          <w:sz w:val="24"/>
          <w:szCs w:val="24"/>
        </w:rPr>
        <w:t>c) a kockázati tényezőket és értékelésüket;</w:t>
      </w:r>
    </w:p>
    <w:p w:rsidR="006C4D69" w:rsidRPr="00687A2C" w:rsidRDefault="006C4D69" w:rsidP="006C4D6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A2C">
        <w:rPr>
          <w:rFonts w:ascii="Times New Roman" w:hAnsi="Times New Roman" w:cs="Times New Roman"/>
          <w:sz w:val="24"/>
          <w:szCs w:val="24"/>
        </w:rPr>
        <w:t>d) a belső ellenőrzésre vonatkozó fejlesztési és képzési tervet;</w:t>
      </w:r>
    </w:p>
    <w:p w:rsidR="006C4D69" w:rsidRPr="00687A2C" w:rsidRDefault="006C4D69" w:rsidP="006C4D6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A2C">
        <w:rPr>
          <w:rFonts w:ascii="Times New Roman" w:hAnsi="Times New Roman" w:cs="Times New Roman"/>
          <w:sz w:val="24"/>
          <w:szCs w:val="24"/>
        </w:rPr>
        <w:t>e) a szükséges erőforrások felmérését elsősorban a létszám, képzettség, tárgyi feltételek tekintetében;</w:t>
      </w:r>
    </w:p>
    <w:p w:rsidR="006C4D69" w:rsidRPr="00687A2C" w:rsidRDefault="006C4D69" w:rsidP="006C4D6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A2C">
        <w:rPr>
          <w:rFonts w:ascii="Times New Roman" w:hAnsi="Times New Roman" w:cs="Times New Roman"/>
          <w:sz w:val="24"/>
          <w:szCs w:val="24"/>
        </w:rPr>
        <w:t>f) az </w:t>
      </w:r>
      <w:proofErr w:type="gramStart"/>
      <w:r w:rsidRPr="00687A2C">
        <w:rPr>
          <w:rFonts w:ascii="Times New Roman" w:hAnsi="Times New Roman" w:cs="Times New Roman"/>
          <w:sz w:val="24"/>
          <w:szCs w:val="24"/>
        </w:rPr>
        <w:t>a)–</w:t>
      </w:r>
      <w:proofErr w:type="gramEnd"/>
      <w:r w:rsidRPr="00687A2C">
        <w:rPr>
          <w:rFonts w:ascii="Times New Roman" w:hAnsi="Times New Roman" w:cs="Times New Roman"/>
          <w:sz w:val="24"/>
          <w:szCs w:val="24"/>
        </w:rPr>
        <w:t>c) pont alapján meghatározott ellenőrzési prioritásokat és az ellenőrzési gyakoriságot.</w:t>
      </w:r>
    </w:p>
    <w:p w:rsidR="006C4D69" w:rsidRPr="00687A2C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A2C">
        <w:rPr>
          <w:rFonts w:ascii="Times New Roman" w:hAnsi="Times New Roman" w:cs="Times New Roman"/>
          <w:sz w:val="24"/>
          <w:szCs w:val="24"/>
        </w:rPr>
        <w:t>(2) A stratégiai ellenőrzési tervet szükség szerint felül kell vizsgálni.</w:t>
      </w:r>
    </w:p>
    <w:p w:rsidR="006C4D69" w:rsidRPr="00687A2C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4D2014" w:rsidRDefault="006C4D69" w:rsidP="006C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A_belső_ellenőrzés"/>
      <w:bookmarkStart w:id="5" w:name="_Toc136255169"/>
      <w:bookmarkStart w:id="6" w:name="_Toc136255170"/>
      <w:bookmarkStart w:id="7" w:name="_Toc67289030"/>
      <w:bookmarkStart w:id="8" w:name="_Toc59855186"/>
      <w:bookmarkStart w:id="9" w:name="_Toc67289031"/>
      <w:bookmarkStart w:id="10" w:name="_Toc59855189"/>
      <w:bookmarkStart w:id="11" w:name="_Toc67289032"/>
      <w:bookmarkStart w:id="12" w:name="_Toc59855187"/>
      <w:bookmarkStart w:id="13" w:name="_Toc136255171"/>
      <w:bookmarkStart w:id="14" w:name="_Toc67289034"/>
      <w:bookmarkStart w:id="15" w:name="_Toc59855196"/>
      <w:bookmarkStart w:id="16" w:name="_Toc67289035"/>
      <w:bookmarkStart w:id="17" w:name="_Toc59855197"/>
      <w:bookmarkStart w:id="18" w:name="_Toc67289036"/>
      <w:bookmarkStart w:id="19" w:name="_Toc59855198"/>
      <w:bookmarkStart w:id="20" w:name="_Toc67289038"/>
      <w:bookmarkStart w:id="21" w:name="_Toc59855200"/>
      <w:bookmarkStart w:id="22" w:name="_Toc67289039"/>
      <w:bookmarkStart w:id="23" w:name="_Toc59855201"/>
      <w:bookmarkStart w:id="24" w:name="_Toc136255172"/>
      <w:bookmarkStart w:id="25" w:name="_Toc136255173"/>
      <w:bookmarkStart w:id="26" w:name="_Toc136248782"/>
      <w:bookmarkStart w:id="27" w:name="_Toc335656046"/>
      <w:bookmarkStart w:id="28" w:name="_Toc335656089"/>
      <w:bookmarkStart w:id="29" w:name="_Toc335730692"/>
      <w:bookmarkStart w:id="30" w:name="_Toc335730930"/>
      <w:bookmarkStart w:id="31" w:name="_Toc335731096"/>
      <w:bookmarkStart w:id="32" w:name="_Toc335731168"/>
      <w:bookmarkStart w:id="33" w:name="_Toc335731239"/>
      <w:bookmarkStart w:id="34" w:name="_Toc335737234"/>
      <w:bookmarkStart w:id="35" w:name="_Toc335738081"/>
      <w:bookmarkStart w:id="36" w:name="_Toc336505476"/>
      <w:bookmarkStart w:id="37" w:name="_Toc336505570"/>
      <w:bookmarkStart w:id="38" w:name="_Toc336514511"/>
      <w:bookmarkStart w:id="39" w:name="_Toc336937397"/>
      <w:bookmarkStart w:id="40" w:name="_Toc338074046"/>
      <w:bookmarkStart w:id="41" w:name="_Toc338317579"/>
      <w:bookmarkStart w:id="42" w:name="_Toc338317686"/>
      <w:bookmarkStart w:id="43" w:name="_Toc335656047"/>
      <w:bookmarkStart w:id="44" w:name="_Toc335656090"/>
      <w:bookmarkStart w:id="45" w:name="_Toc335730693"/>
      <w:bookmarkStart w:id="46" w:name="_Toc335730931"/>
      <w:bookmarkStart w:id="47" w:name="_Toc335731097"/>
      <w:bookmarkStart w:id="48" w:name="_Toc335731169"/>
      <w:bookmarkStart w:id="49" w:name="_Toc335731240"/>
      <w:bookmarkStart w:id="50" w:name="_Toc335737235"/>
      <w:bookmarkStart w:id="51" w:name="_Toc335738082"/>
      <w:bookmarkStart w:id="52" w:name="_Toc336505477"/>
      <w:bookmarkStart w:id="53" w:name="_Toc336505571"/>
      <w:bookmarkStart w:id="54" w:name="_Toc336514512"/>
      <w:bookmarkStart w:id="55" w:name="_Toc336937398"/>
      <w:bookmarkStart w:id="56" w:name="_Toc338074047"/>
      <w:bookmarkStart w:id="57" w:name="_Toc338317580"/>
      <w:bookmarkStart w:id="58" w:name="_Toc338317687"/>
      <w:bookmarkStart w:id="59" w:name="_Toc335656048"/>
      <w:bookmarkStart w:id="60" w:name="_Toc335656091"/>
      <w:bookmarkStart w:id="61" w:name="_Toc335730694"/>
      <w:bookmarkStart w:id="62" w:name="_Toc335730932"/>
      <w:bookmarkStart w:id="63" w:name="_Toc335731098"/>
      <w:bookmarkStart w:id="64" w:name="_Toc335731170"/>
      <w:bookmarkStart w:id="65" w:name="_Toc335731241"/>
      <w:bookmarkStart w:id="66" w:name="_Toc335737236"/>
      <w:bookmarkStart w:id="67" w:name="_Toc335738083"/>
      <w:bookmarkStart w:id="68" w:name="_Toc336505478"/>
      <w:bookmarkStart w:id="69" w:name="_Toc336505572"/>
      <w:bookmarkStart w:id="70" w:name="_Toc336514513"/>
      <w:bookmarkStart w:id="71" w:name="_Toc336937399"/>
      <w:bookmarkStart w:id="72" w:name="_Toc338074048"/>
      <w:bookmarkStart w:id="73" w:name="_Toc338317581"/>
      <w:bookmarkStart w:id="74" w:name="_Toc338317688"/>
      <w:bookmarkStart w:id="75" w:name="_Toc335656049"/>
      <w:bookmarkStart w:id="76" w:name="_Toc335656092"/>
      <w:bookmarkStart w:id="77" w:name="_Toc335730695"/>
      <w:bookmarkStart w:id="78" w:name="_Toc335730933"/>
      <w:bookmarkStart w:id="79" w:name="_Toc335731099"/>
      <w:bookmarkStart w:id="80" w:name="_Toc335731171"/>
      <w:bookmarkStart w:id="81" w:name="_Toc335731242"/>
      <w:bookmarkStart w:id="82" w:name="_Toc335737237"/>
      <w:bookmarkStart w:id="83" w:name="_Toc335738084"/>
      <w:bookmarkStart w:id="84" w:name="_Toc336505479"/>
      <w:bookmarkStart w:id="85" w:name="_Toc336505573"/>
      <w:bookmarkStart w:id="86" w:name="_Toc336514514"/>
      <w:bookmarkStart w:id="87" w:name="_Toc336937400"/>
      <w:bookmarkStart w:id="88" w:name="_Toc338074049"/>
      <w:bookmarkStart w:id="89" w:name="_Toc338317582"/>
      <w:bookmarkStart w:id="90" w:name="_Toc338317689"/>
      <w:bookmarkStart w:id="91" w:name="_Toc246135417"/>
      <w:bookmarkEnd w:id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4D2014">
        <w:rPr>
          <w:rFonts w:ascii="Times New Roman" w:hAnsi="Times New Roman" w:cs="Times New Roman"/>
          <w:b/>
          <w:sz w:val="24"/>
          <w:szCs w:val="24"/>
        </w:rPr>
        <w:t>A stratégiai terv:</w:t>
      </w:r>
    </w:p>
    <w:p w:rsidR="006C4D69" w:rsidRPr="004D2014" w:rsidRDefault="006C4D69" w:rsidP="006C4D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t>hosszú távra határozza meg a belső ellenőrzés célját, valamint tevékenységének és fejlesztésének irányait;</w:t>
      </w:r>
    </w:p>
    <w:p w:rsidR="006C4D69" w:rsidRPr="004D2014" w:rsidRDefault="006C4D69" w:rsidP="006C4D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t>segít abban, hogy a belső ellenőrzés céljának megvalósítását ne a meglévő feltételek korlátozzák, hanem megtalálja annak a módját, hogy a célok eléréséhez szükséges feltételeket előre átgondoltan megteremtse;</w:t>
      </w:r>
    </w:p>
    <w:p w:rsidR="006C4D69" w:rsidRPr="004D2014" w:rsidRDefault="006C4D69" w:rsidP="006C4D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t>a rendelkezésre álló információk rendszerezése és a kockázatelemzés révén lehetővé válik az erőforrások optimális tervezése és elosztása, illetve az ellenőrzési célkitűzések hatékonyabb meghatározása;</w:t>
      </w:r>
    </w:p>
    <w:p w:rsidR="006C4D69" w:rsidRPr="004D2014" w:rsidRDefault="006C4D69" w:rsidP="006C4D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t xml:space="preserve">a stratégiai terv hozzájárul a belső ellenőrzés – és általa a </w:t>
      </w:r>
      <w:r w:rsidR="00C5626C">
        <w:rPr>
          <w:rFonts w:ascii="Times New Roman" w:hAnsi="Times New Roman" w:cs="Times New Roman"/>
          <w:sz w:val="24"/>
          <w:szCs w:val="24"/>
        </w:rPr>
        <w:t>Társaság</w:t>
      </w:r>
      <w:r w:rsidRPr="004D2014">
        <w:rPr>
          <w:rFonts w:ascii="Times New Roman" w:hAnsi="Times New Roman" w:cs="Times New Roman"/>
          <w:sz w:val="24"/>
          <w:szCs w:val="24"/>
        </w:rPr>
        <w:t xml:space="preserve"> – céljainak eléréséhez, eredményességéhez;</w:t>
      </w:r>
    </w:p>
    <w:p w:rsidR="006C4D69" w:rsidRPr="004D2014" w:rsidRDefault="006C4D69" w:rsidP="006C4D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t xml:space="preserve">a stratégiai terv lehetővé teszi a belső ellenőrzés tevékenységének, céljának jobb megértését a </w:t>
      </w:r>
      <w:r w:rsidR="00486A66">
        <w:rPr>
          <w:rFonts w:ascii="Times New Roman" w:hAnsi="Times New Roman" w:cs="Times New Roman"/>
          <w:sz w:val="24"/>
          <w:szCs w:val="24"/>
        </w:rPr>
        <w:t>Társaság</w:t>
      </w:r>
      <w:r w:rsidRPr="004D2014">
        <w:rPr>
          <w:rFonts w:ascii="Times New Roman" w:hAnsi="Times New Roman" w:cs="Times New Roman"/>
          <w:sz w:val="24"/>
          <w:szCs w:val="24"/>
        </w:rPr>
        <w:t xml:space="preserve"> számára;</w:t>
      </w:r>
    </w:p>
    <w:p w:rsidR="006C4D69" w:rsidRPr="004D2014" w:rsidRDefault="006C4D69" w:rsidP="006C4D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t>a stratégiai terv képezi az alapját az éves ellenőrzési tervnek.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2014">
        <w:rPr>
          <w:rFonts w:ascii="Times New Roman" w:hAnsi="Times New Roman" w:cs="Times New Roman"/>
          <w:sz w:val="24"/>
          <w:szCs w:val="24"/>
        </w:rPr>
        <w:t xml:space="preserve"> belső ellenőrzés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014">
        <w:rPr>
          <w:rFonts w:ascii="Times New Roman" w:hAnsi="Times New Roman" w:cs="Times New Roman"/>
          <w:sz w:val="24"/>
          <w:szCs w:val="24"/>
        </w:rPr>
        <w:t>a stratégiai ellenőrzési terv el</w:t>
      </w:r>
      <w:r>
        <w:rPr>
          <w:rFonts w:ascii="Times New Roman" w:hAnsi="Times New Roman" w:cs="Times New Roman"/>
          <w:sz w:val="24"/>
          <w:szCs w:val="24"/>
        </w:rPr>
        <w:t xml:space="preserve">készítéséhez figyelembe vette </w:t>
      </w:r>
    </w:p>
    <w:p w:rsidR="006C4D69" w:rsidRPr="00BA0BFE" w:rsidRDefault="006C4D69" w:rsidP="006C4D6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A0BF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86A66">
        <w:t>Társaság</w:t>
      </w:r>
      <w:proofErr w:type="spellEnd"/>
      <w:r w:rsidRPr="006B2CA7">
        <w:t xml:space="preserve"> </w:t>
      </w:r>
      <w:r w:rsidR="00486A66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időszakra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86A6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BA0BFE">
        <w:rPr>
          <w:rFonts w:ascii="Times New Roman" w:hAnsi="Times New Roman"/>
          <w:sz w:val="24"/>
          <w:szCs w:val="24"/>
        </w:rPr>
        <w:t>ervét</w:t>
      </w:r>
      <w:proofErr w:type="spellEnd"/>
      <w:r w:rsidRPr="00BA0BFE">
        <w:rPr>
          <w:rFonts w:ascii="Times New Roman" w:hAnsi="Times New Roman"/>
          <w:sz w:val="24"/>
          <w:szCs w:val="24"/>
        </w:rPr>
        <w:t>,</w:t>
      </w:r>
    </w:p>
    <w:p w:rsidR="006C4D69" w:rsidRPr="00BA0BFE" w:rsidRDefault="006C4D69" w:rsidP="006C4D6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A0BF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86A66">
        <w:rPr>
          <w:rFonts w:ascii="Times New Roman" w:hAnsi="Times New Roman"/>
          <w:sz w:val="24"/>
          <w:szCs w:val="24"/>
        </w:rPr>
        <w:t>Társaság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r w:rsidR="00486A66">
        <w:rPr>
          <w:rFonts w:ascii="Times New Roman" w:hAnsi="Times New Roman"/>
          <w:sz w:val="24"/>
          <w:szCs w:val="24"/>
        </w:rPr>
        <w:t>2020</w:t>
      </w:r>
      <w:r w:rsidRPr="00BA0B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0BFE">
        <w:rPr>
          <w:rFonts w:ascii="Times New Roman" w:hAnsi="Times New Roman"/>
          <w:sz w:val="24"/>
          <w:szCs w:val="24"/>
        </w:rPr>
        <w:t>évi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kockázatelemzését</w:t>
      </w:r>
      <w:proofErr w:type="spellEnd"/>
      <w:r w:rsidRPr="00BA0BFE">
        <w:rPr>
          <w:rFonts w:ascii="Times New Roman" w:hAnsi="Times New Roman"/>
          <w:sz w:val="24"/>
          <w:szCs w:val="24"/>
        </w:rPr>
        <w:t>,</w:t>
      </w:r>
    </w:p>
    <w:p w:rsidR="006C4D69" w:rsidRPr="00BA0BFE" w:rsidRDefault="006C4D69" w:rsidP="006C4D6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A0BF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A0BFE">
        <w:rPr>
          <w:rFonts w:ascii="Times New Roman" w:hAnsi="Times New Roman"/>
          <w:sz w:val="24"/>
          <w:szCs w:val="24"/>
        </w:rPr>
        <w:t>belső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ellenőrzés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által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végzett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kockázatelemzést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és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</w:p>
    <w:p w:rsidR="006C4D69" w:rsidRPr="00BA0BFE" w:rsidRDefault="006C4D69" w:rsidP="006C4D6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A0BF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A0BFE">
        <w:rPr>
          <w:rFonts w:ascii="Times New Roman" w:hAnsi="Times New Roman"/>
          <w:sz w:val="24"/>
          <w:szCs w:val="24"/>
        </w:rPr>
        <w:t>belső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ellenőrzés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BA0BFE">
        <w:rPr>
          <w:rFonts w:ascii="Times New Roman" w:hAnsi="Times New Roman"/>
          <w:sz w:val="24"/>
          <w:szCs w:val="24"/>
        </w:rPr>
        <w:t>szerv</w:t>
      </w:r>
      <w:r>
        <w:rPr>
          <w:rFonts w:ascii="Times New Roman" w:hAnsi="Times New Roman"/>
          <w:sz w:val="24"/>
          <w:szCs w:val="24"/>
        </w:rPr>
        <w:t>ezeti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vezetők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számára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</w:t>
      </w:r>
      <w:r w:rsidRPr="00BA0BFE">
        <w:rPr>
          <w:rFonts w:ascii="Times New Roman" w:hAnsi="Times New Roman"/>
          <w:sz w:val="24"/>
          <w:szCs w:val="24"/>
        </w:rPr>
        <w:t>küldött</w:t>
      </w:r>
      <w:proofErr w:type="spellEnd"/>
      <w:r w:rsidRPr="00BA0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FE">
        <w:rPr>
          <w:rFonts w:ascii="Times New Roman" w:hAnsi="Times New Roman"/>
          <w:sz w:val="24"/>
          <w:szCs w:val="24"/>
        </w:rPr>
        <w:t>kérdőí</w:t>
      </w:r>
      <w:r>
        <w:rPr>
          <w:rFonts w:ascii="Times New Roman" w:hAnsi="Times New Roman"/>
          <w:sz w:val="24"/>
          <w:szCs w:val="24"/>
        </w:rPr>
        <w:t>vekre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válaszokat</w:t>
      </w:r>
      <w:proofErr w:type="spellEnd"/>
      <w:r w:rsidRPr="00BA0BFE">
        <w:rPr>
          <w:rFonts w:ascii="Times New Roman" w:hAnsi="Times New Roman"/>
          <w:sz w:val="24"/>
          <w:szCs w:val="24"/>
        </w:rPr>
        <w:t>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t xml:space="preserve">A </w:t>
      </w:r>
      <w:r w:rsidRPr="004D2014">
        <w:rPr>
          <w:rFonts w:ascii="Times New Roman" w:hAnsi="Times New Roman" w:cs="Times New Roman"/>
          <w:b/>
          <w:sz w:val="24"/>
          <w:szCs w:val="24"/>
        </w:rPr>
        <w:t>stratégiai terv</w:t>
      </w:r>
      <w:r w:rsidRPr="004D2014">
        <w:rPr>
          <w:rFonts w:ascii="Times New Roman" w:hAnsi="Times New Roman" w:cs="Times New Roman"/>
          <w:sz w:val="24"/>
          <w:szCs w:val="24"/>
        </w:rPr>
        <w:t xml:space="preserve"> nem konkrét ellenőrzési feladatokat, hanem a belső ellenőrzés átfogó céljaira, a folyamatok kockázataira és a belső ellenőrzés fejlesztésének irányára, prioritásaira vonatkozó </w:t>
      </w:r>
      <w:r w:rsidRPr="004D2014">
        <w:rPr>
          <w:rFonts w:ascii="Times New Roman" w:hAnsi="Times New Roman" w:cs="Times New Roman"/>
          <w:sz w:val="24"/>
          <w:szCs w:val="24"/>
        </w:rPr>
        <w:lastRenderedPageBreak/>
        <w:t xml:space="preserve">összegzést tartalmaz.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D2014">
        <w:rPr>
          <w:rFonts w:ascii="Times New Roman" w:hAnsi="Times New Roman" w:cs="Times New Roman"/>
          <w:sz w:val="24"/>
          <w:szCs w:val="24"/>
        </w:rPr>
        <w:t xml:space="preserve">eghatározza a belső ellenőrzés irányait és súlypontjait, a feladat ellátáshoz szükséges erőforrásokat, valamint a belső ellenőrzésre vonatkozó stratégiai fejlesztéseket. 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BA0BFE" w:rsidRDefault="006C4D69" w:rsidP="006C4D69">
      <w:pPr>
        <w:pStyle w:val="Cmsor2"/>
        <w:keepNext w:val="0"/>
        <w:keepLines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92" w:name="_Toc434926610"/>
      <w:r w:rsidRPr="00BA0BF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86A66">
        <w:rPr>
          <w:rFonts w:ascii="Times New Roman" w:hAnsi="Times New Roman" w:cs="Times New Roman"/>
          <w:b/>
          <w:sz w:val="24"/>
          <w:szCs w:val="24"/>
        </w:rPr>
        <w:t>Társaság</w:t>
      </w:r>
      <w:r w:rsidRPr="00BA0BFE">
        <w:rPr>
          <w:rFonts w:ascii="Times New Roman" w:hAnsi="Times New Roman" w:cs="Times New Roman"/>
          <w:b/>
          <w:sz w:val="24"/>
          <w:szCs w:val="24"/>
        </w:rPr>
        <w:t xml:space="preserve"> hosszú távú célkitűzései, stratégiai céljai</w:t>
      </w:r>
      <w:bookmarkEnd w:id="92"/>
    </w:p>
    <w:p w:rsidR="006C4D69" w:rsidRDefault="006C4D69" w:rsidP="006C4D69">
      <w:pPr>
        <w:pStyle w:val="Cmsor2"/>
        <w:keepNext w:val="0"/>
        <w:keepLines w:val="0"/>
        <w:widowControl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86A66">
        <w:rPr>
          <w:rFonts w:ascii="Times New Roman" w:hAnsi="Times New Roman"/>
          <w:sz w:val="24"/>
          <w:szCs w:val="24"/>
        </w:rPr>
        <w:t>Társaság</w:t>
      </w:r>
      <w:r>
        <w:rPr>
          <w:rFonts w:ascii="Times New Roman" w:hAnsi="Times New Roman"/>
          <w:sz w:val="24"/>
          <w:szCs w:val="24"/>
        </w:rPr>
        <w:t xml:space="preserve"> középtávú célja </w:t>
      </w:r>
      <w:r w:rsidR="00C5626C">
        <w:rPr>
          <w:rFonts w:ascii="Times New Roman" w:hAnsi="Times New Roman"/>
          <w:sz w:val="24"/>
          <w:szCs w:val="24"/>
        </w:rPr>
        <w:t>………………………</w:t>
      </w:r>
    </w:p>
    <w:p w:rsidR="006C4D69" w:rsidRDefault="006C4D69" w:rsidP="006C4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Ennek keretében </w:t>
      </w:r>
      <w:r w:rsidR="00C5626C">
        <w:rPr>
          <w:rFonts w:ascii="Times New Roman" w:hAnsi="Times New Roman"/>
          <w:sz w:val="24"/>
          <w:szCs w:val="24"/>
        </w:rPr>
        <w:t>a Társaság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C5626C" w:rsidRDefault="006C4D69" w:rsidP="00C5626C">
      <w:pPr>
        <w:pStyle w:val="Listaszerbekezds"/>
        <w:spacing w:after="0"/>
        <w:ind w:hanging="360"/>
        <w:rPr>
          <w:rFonts w:ascii="Times New Roman" w:hAnsi="Times New Roman"/>
          <w:sz w:val="14"/>
          <w:szCs w:val="1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 w:rsidR="00C5626C">
        <w:rPr>
          <w:rFonts w:ascii="Times New Roman" w:hAnsi="Times New Roman"/>
          <w:sz w:val="14"/>
          <w:szCs w:val="14"/>
        </w:rPr>
        <w:t>……………………….</w:t>
      </w:r>
    </w:p>
    <w:p w:rsidR="00C5626C" w:rsidRDefault="00C5626C" w:rsidP="00C5626C">
      <w:pPr>
        <w:pStyle w:val="Listaszerbekezds"/>
        <w:spacing w:after="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>.</w:t>
      </w:r>
    </w:p>
    <w:p w:rsidR="006C4D69" w:rsidRDefault="006C4D69" w:rsidP="006C4D69">
      <w:pPr>
        <w:pStyle w:val="Listaszerbekezds"/>
        <w:spacing w:after="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C4D69" w:rsidRPr="00C73CEF" w:rsidRDefault="006C4D69" w:rsidP="006C4D69">
      <w:pPr>
        <w:spacing w:after="0"/>
        <w:rPr>
          <w:rFonts w:ascii="Times New Roman" w:hAnsi="Times New Roman"/>
          <w:sz w:val="24"/>
          <w:szCs w:val="24"/>
        </w:rPr>
      </w:pPr>
    </w:p>
    <w:p w:rsidR="006C4D69" w:rsidRDefault="006C4D69" w:rsidP="006C4D6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5D2B">
        <w:rPr>
          <w:rFonts w:ascii="Times New Roman" w:hAnsi="Times New Roman" w:cs="Times New Roman"/>
          <w:sz w:val="24"/>
          <w:szCs w:val="24"/>
        </w:rPr>
        <w:t xml:space="preserve">A </w:t>
      </w:r>
      <w:r w:rsidR="00486A66">
        <w:rPr>
          <w:rFonts w:ascii="Times New Roman" w:hAnsi="Times New Roman" w:cs="Times New Roman"/>
          <w:sz w:val="24"/>
          <w:szCs w:val="24"/>
        </w:rPr>
        <w:t>Társaság</w:t>
      </w:r>
      <w:r w:rsidRPr="00515D2B">
        <w:rPr>
          <w:rFonts w:ascii="Times New Roman" w:hAnsi="Times New Roman" w:cs="Times New Roman"/>
          <w:sz w:val="24"/>
          <w:szCs w:val="24"/>
        </w:rPr>
        <w:t xml:space="preserve"> hagyományaihoz, értékeihez hű, modern szemléletű, minőség-központú szolgáltatást nyújtó, hatékony és rugalmas szervezettel rendelkező, versenyképes tudást biztosító, </w:t>
      </w:r>
      <w:r w:rsidR="00C5626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5626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5626C">
        <w:rPr>
          <w:rFonts w:ascii="Times New Roman" w:hAnsi="Times New Roman" w:cs="Times New Roman"/>
          <w:sz w:val="24"/>
          <w:szCs w:val="24"/>
        </w:rPr>
        <w:t>.</w:t>
      </w:r>
    </w:p>
    <w:p w:rsidR="006C4D69" w:rsidRPr="0038041E" w:rsidRDefault="006C4D69" w:rsidP="006C4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6C4D69" w:rsidRPr="0038041E" w:rsidSect="006C4D69">
          <w:headerReference w:type="even" r:id="rId5"/>
          <w:headerReference w:type="default" r:id="rId6"/>
          <w:foot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4D69" w:rsidRDefault="006C4D69" w:rsidP="006C4D69">
      <w:pPr>
        <w:spacing w:after="0"/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</w:t>
      </w:r>
      <w:r w:rsidR="00486A66">
        <w:rPr>
          <w:rFonts w:ascii="Times New Roman" w:hAnsi="Times New Roman" w:cs="Times New Roman"/>
          <w:sz w:val="24"/>
          <w:szCs w:val="24"/>
        </w:rPr>
        <w:t>Társaság</w:t>
      </w:r>
      <w:r w:rsidRPr="0038041E">
        <w:rPr>
          <w:rFonts w:ascii="Times New Roman" w:hAnsi="Times New Roman" w:cs="Times New Roman"/>
          <w:sz w:val="24"/>
          <w:szCs w:val="24"/>
        </w:rPr>
        <w:t xml:space="preserve"> </w:t>
      </w:r>
      <w:r w:rsidR="00C5626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41E">
        <w:rPr>
          <w:rFonts w:ascii="Times New Roman" w:hAnsi="Times New Roman" w:cs="Times New Roman"/>
          <w:sz w:val="24"/>
          <w:szCs w:val="24"/>
        </w:rPr>
        <w:t xml:space="preserve"> évre vonatkozó </w:t>
      </w:r>
      <w:proofErr w:type="gramStart"/>
      <w:r w:rsidR="00C5626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5626C">
        <w:rPr>
          <w:rFonts w:ascii="Times New Roman" w:hAnsi="Times New Roman" w:cs="Times New Roman"/>
          <w:sz w:val="24"/>
          <w:szCs w:val="24"/>
        </w:rPr>
        <w:t>.</w:t>
      </w:r>
      <w:r w:rsidRPr="0038041E">
        <w:rPr>
          <w:rFonts w:ascii="Times New Roman" w:hAnsi="Times New Roman" w:cs="Times New Roman"/>
          <w:sz w:val="24"/>
          <w:szCs w:val="24"/>
        </w:rPr>
        <w:t xml:space="preserve"> terve </w:t>
      </w:r>
      <w:r w:rsidR="00C5626C">
        <w:rPr>
          <w:rFonts w:ascii="Times New Roman" w:hAnsi="Times New Roman" w:cs="Times New Roman"/>
          <w:sz w:val="24"/>
          <w:szCs w:val="24"/>
        </w:rPr>
        <w:t>még nem</w:t>
      </w:r>
      <w:r>
        <w:rPr>
          <w:rFonts w:ascii="Times New Roman" w:hAnsi="Times New Roman" w:cs="Times New Roman"/>
          <w:sz w:val="24"/>
          <w:szCs w:val="24"/>
        </w:rPr>
        <w:t xml:space="preserve"> készül</w:t>
      </w:r>
      <w:r w:rsidR="00C562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el a konkrét hosszú távú célok még nem kerültek megállapításra.</w:t>
      </w:r>
    </w:p>
    <w:p w:rsidR="006C4D69" w:rsidRPr="00F134F0" w:rsidRDefault="006C4D69" w:rsidP="006C4D69">
      <w:pPr>
        <w:widowControl w:val="0"/>
      </w:pPr>
    </w:p>
    <w:p w:rsidR="006C4D69" w:rsidRPr="00F134F0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93" w:name="_Toc434926611"/>
      <w:r w:rsidRPr="00F134F0">
        <w:rPr>
          <w:rFonts w:ascii="Times New Roman" w:hAnsi="Times New Roman" w:cs="Times New Roman"/>
          <w:b/>
          <w:sz w:val="24"/>
          <w:szCs w:val="24"/>
        </w:rPr>
        <w:t>A belső ellenőrzés célja</w:t>
      </w:r>
      <w:bookmarkEnd w:id="93"/>
    </w:p>
    <w:p w:rsidR="006C4D69" w:rsidRDefault="006C4D69" w:rsidP="006C4D69">
      <w:pPr>
        <w:pStyle w:val="Szvegtrzs"/>
        <w:spacing w:after="0"/>
        <w:rPr>
          <w:bCs/>
        </w:rPr>
      </w:pPr>
      <w:r w:rsidRPr="00FC029E">
        <w:t>A belső ellenőrzés hosszú távú fő</w:t>
      </w:r>
      <w:r>
        <w:t xml:space="preserve"> </w:t>
      </w:r>
      <w:r w:rsidRPr="00FC029E">
        <w:t xml:space="preserve">célkitűzése, hogy hozzájáruljon a </w:t>
      </w:r>
      <w:r w:rsidR="00486A66">
        <w:t>Társaság</w:t>
      </w:r>
      <w:r w:rsidRPr="00FC029E">
        <w:t xml:space="preserve"> által kitűzött stratégiai célok eléréséhez, a </w:t>
      </w:r>
      <w:r w:rsidR="00486A66">
        <w:t>Társaság</w:t>
      </w:r>
      <w:r w:rsidRPr="00FC029E">
        <w:t xml:space="preserve"> részére előírt feladatellátás hatékonyságának növeléséhez, </w:t>
      </w:r>
      <w:r>
        <w:t>hogy</w:t>
      </w:r>
      <w:r w:rsidRPr="00FC029E">
        <w:t xml:space="preserve"> </w:t>
      </w:r>
      <w:r w:rsidRPr="00FC029E">
        <w:rPr>
          <w:bCs/>
        </w:rPr>
        <w:t xml:space="preserve">a </w:t>
      </w:r>
      <w:r w:rsidR="00C5626C">
        <w:rPr>
          <w:bCs/>
        </w:rPr>
        <w:t>Társaságnál</w:t>
      </w:r>
      <w:r>
        <w:rPr>
          <w:bCs/>
        </w:rPr>
        <w:t xml:space="preserve"> </w:t>
      </w:r>
      <w:r w:rsidRPr="00FC029E">
        <w:rPr>
          <w:bCs/>
        </w:rPr>
        <w:t xml:space="preserve">a gazdálkodás reál- és pénzügyi folyamatai – a </w:t>
      </w:r>
      <w:r>
        <w:rPr>
          <w:bCs/>
        </w:rPr>
        <w:t>Belső kontrollrendszer</w:t>
      </w:r>
      <w:r w:rsidRPr="00FC029E">
        <w:rPr>
          <w:bCs/>
        </w:rPr>
        <w:t xml:space="preserve"> által meghatározott módon – eredményesen működjenek, a szakmai és gazdasági feladatok hatékony ellátását, megbízható informatikai rendszerek támogassák.</w:t>
      </w:r>
    </w:p>
    <w:p w:rsidR="006C4D69" w:rsidRPr="001227BA" w:rsidRDefault="006C4D69" w:rsidP="006C4D69">
      <w:pPr>
        <w:pStyle w:val="Szvegtrzs"/>
        <w:spacing w:after="0"/>
        <w:rPr>
          <w:bCs/>
        </w:rPr>
      </w:pPr>
    </w:p>
    <w:p w:rsidR="006C4D69" w:rsidRDefault="006C4D69" w:rsidP="006C4D69">
      <w:pPr>
        <w:shd w:val="clear" w:color="auto" w:fill="FFFFFF"/>
        <w:spacing w:after="0"/>
        <w:rPr>
          <w:rFonts w:ascii="Times Rmn" w:eastAsia="Times New Roman" w:hAnsi="Times Rmn" w:cs="Times New Roman"/>
          <w:b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b/>
          <w:sz w:val="24"/>
          <w:szCs w:val="24"/>
          <w:lang w:eastAsia="hu-HU"/>
        </w:rPr>
        <w:t>Stratégiai célok:</w:t>
      </w:r>
    </w:p>
    <w:p w:rsidR="006C4D69" w:rsidRPr="001227BA" w:rsidRDefault="006C4D69" w:rsidP="006C4D69">
      <w:pPr>
        <w:shd w:val="clear" w:color="auto" w:fill="FFFFFF"/>
        <w:spacing w:after="0"/>
        <w:rPr>
          <w:rFonts w:ascii="Times Rmn" w:eastAsia="Times New Roman" w:hAnsi="Times Rmn" w:cs="Times New Roman"/>
          <w:b/>
          <w:sz w:val="24"/>
          <w:szCs w:val="24"/>
          <w:lang w:eastAsia="hu-HU"/>
        </w:rPr>
      </w:pPr>
    </w:p>
    <w:p w:rsidR="006C4D69" w:rsidRPr="001227BA" w:rsidRDefault="006C4D69" w:rsidP="006C4D69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5" w:lineRule="exact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F95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86A66">
        <w:rPr>
          <w:rFonts w:ascii="Times New Roman" w:hAnsi="Times New Roman" w:cs="Times New Roman"/>
          <w:sz w:val="24"/>
          <w:szCs w:val="24"/>
        </w:rPr>
        <w:t>Társaság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átlátható, szabályszerű működésének, a </w:t>
      </w:r>
      <w:r w:rsidR="00C5626C">
        <w:rPr>
          <w:rFonts w:ascii="Times Rmn" w:eastAsia="Times New Roman" w:hAnsi="Times Rmn" w:cs="Times New Roman"/>
          <w:sz w:val="24"/>
          <w:szCs w:val="24"/>
          <w:lang w:eastAsia="hu-HU"/>
        </w:rPr>
        <w:t>pénzügyi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felelősség erősítésének támogatása, a szükséges változtatások kezdeményezése,</w:t>
      </w:r>
    </w:p>
    <w:p w:rsidR="006C4D69" w:rsidRPr="00C5626C" w:rsidRDefault="006C4D69" w:rsidP="00C5626C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5" w:lineRule="exact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az ellenőrzéssel kapcsolatos kommunikációs tevékenység korszerűsítése,</w:t>
      </w:r>
    </w:p>
    <w:p w:rsidR="006C4D69" w:rsidRPr="001227BA" w:rsidRDefault="006C4D69" w:rsidP="006C4D69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5" w:lineRule="exact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hozzájárulni az ellenőrzési kultúra színvonalának emeléséhez,</w:t>
      </w:r>
    </w:p>
    <w:p w:rsidR="006C4D69" w:rsidRPr="001227BA" w:rsidRDefault="006C4D69" w:rsidP="006C4D69">
      <w:pPr>
        <w:numPr>
          <w:ilvl w:val="0"/>
          <w:numId w:val="5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kibonta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softHyphen/>
        <w:t>koztatni a közpénzek és a közvagyon felhasználásáról értékelő véleményt formáló tanácsadói tevékenységet,</w:t>
      </w:r>
    </w:p>
    <w:p w:rsidR="006C4D69" w:rsidRPr="001227BA" w:rsidRDefault="006C4D69" w:rsidP="006C4D69">
      <w:pPr>
        <w:numPr>
          <w:ilvl w:val="0"/>
          <w:numId w:val="5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a megállapításokra 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támaszkodó job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softHyphen/>
        <w:t xml:space="preserve">bító szándékú </w:t>
      </w:r>
      <w:r>
        <w:rPr>
          <w:rFonts w:ascii="Times Rmn" w:eastAsia="Times New Roman" w:hAnsi="Times Rmn" w:cs="Times New Roman"/>
          <w:sz w:val="24"/>
          <w:szCs w:val="24"/>
          <w:lang w:eastAsia="hu-HU"/>
        </w:rPr>
        <w:t>javaslatok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adása, </w:t>
      </w:r>
    </w:p>
    <w:p w:rsidR="006C4D69" w:rsidRPr="001227BA" w:rsidRDefault="006C4D69" w:rsidP="006C4D69">
      <w:pPr>
        <w:numPr>
          <w:ilvl w:val="0"/>
          <w:numId w:val="5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a vezetés 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dön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softHyphen/>
        <w:t>tés-előkészítés</w:t>
      </w:r>
      <w:r>
        <w:rPr>
          <w:rFonts w:ascii="Times Rmn" w:eastAsia="Times New Roman" w:hAnsi="Times Rmn" w:cs="Times New Roman"/>
          <w:sz w:val="24"/>
          <w:szCs w:val="24"/>
          <w:lang w:eastAsia="hu-HU"/>
        </w:rPr>
        <w:t>é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t támogató tevékenységre való koncentrálás,</w:t>
      </w:r>
    </w:p>
    <w:p w:rsidR="006C4D69" w:rsidRPr="00F95277" w:rsidRDefault="006C4D69" w:rsidP="006C4D69">
      <w:pPr>
        <w:numPr>
          <w:ilvl w:val="0"/>
          <w:numId w:val="5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elősegíteni a</w:t>
      </w:r>
      <w:r w:rsidR="00C5626C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Társaság 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gazdálkodás</w:t>
      </w:r>
      <w:r w:rsidR="00C5626C">
        <w:rPr>
          <w:rFonts w:ascii="Times Rmn" w:eastAsia="Times New Roman" w:hAnsi="Times Rmn" w:cs="Times New Roman"/>
          <w:sz w:val="24"/>
          <w:szCs w:val="24"/>
          <w:lang w:eastAsia="hu-HU"/>
        </w:rPr>
        <w:t>ának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h</w:t>
      </w:r>
      <w:r>
        <w:rPr>
          <w:rFonts w:ascii="Times Rmn" w:eastAsia="Times New Roman" w:hAnsi="Times Rmn" w:cs="Times New Roman"/>
          <w:sz w:val="24"/>
          <w:szCs w:val="24"/>
          <w:lang w:eastAsia="hu-HU"/>
        </w:rPr>
        <w:t>atékonyságát, szabályszerűségét.</w:t>
      </w:r>
    </w:p>
    <w:p w:rsidR="006C4D69" w:rsidRDefault="006C4D69" w:rsidP="006C4D69">
      <w:pPr>
        <w:spacing w:after="0"/>
        <w:ind w:left="720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</w:p>
    <w:p w:rsidR="006C4D69" w:rsidRPr="00F95277" w:rsidRDefault="006C4D69" w:rsidP="006C4D69">
      <w:pPr>
        <w:spacing w:after="0"/>
        <w:jc w:val="both"/>
        <w:rPr>
          <w:rFonts w:ascii="Times Rmn" w:eastAsia="Times New Roman" w:hAnsi="Times Rmn" w:cs="Times New Roman"/>
          <w:b/>
          <w:sz w:val="24"/>
          <w:szCs w:val="24"/>
          <w:lang w:eastAsia="hu-HU"/>
        </w:rPr>
      </w:pPr>
      <w:r w:rsidRPr="00F95277">
        <w:rPr>
          <w:rFonts w:ascii="Times Rmn" w:eastAsia="Times New Roman" w:hAnsi="Times Rmn" w:cs="Times New Roman"/>
          <w:b/>
          <w:sz w:val="24"/>
          <w:szCs w:val="24"/>
          <w:lang w:eastAsia="hu-HU"/>
        </w:rPr>
        <w:t>Az ellenőrzések célja annak értékelése, hogy:</w:t>
      </w:r>
    </w:p>
    <w:p w:rsidR="006C4D69" w:rsidRDefault="006C4D69" w:rsidP="006C4D69">
      <w:pPr>
        <w:numPr>
          <w:ilvl w:val="0"/>
          <w:numId w:val="6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7F0E82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a </w:t>
      </w:r>
      <w:r w:rsidR="00486A66">
        <w:rPr>
          <w:rFonts w:ascii="Times Rmn" w:eastAsia="Times New Roman" w:hAnsi="Times Rmn" w:cs="Times New Roman"/>
          <w:sz w:val="24"/>
          <w:szCs w:val="24"/>
          <w:lang w:eastAsia="hu-HU"/>
        </w:rPr>
        <w:t>Társaság</w:t>
      </w:r>
      <w:r w:rsidRPr="007F0E82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által ellátott feladatok és a pénzügyi-gazdasági </w:t>
      </w:r>
      <w:r>
        <w:rPr>
          <w:rFonts w:ascii="Times Rmn" w:eastAsia="Times New Roman" w:hAnsi="Times Rmn" w:cs="Times New Roman"/>
          <w:sz w:val="24"/>
          <w:szCs w:val="24"/>
          <w:lang w:eastAsia="hu-HU"/>
        </w:rPr>
        <w:t>háttér összhangja biztosított-e?</w:t>
      </w:r>
    </w:p>
    <w:p w:rsidR="006C4D69" w:rsidRPr="007F0E82" w:rsidRDefault="006C4D69" w:rsidP="006C4D6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7F0E82">
        <w:rPr>
          <w:rFonts w:ascii="Times Rmn" w:eastAsia="Times New Roman" w:hAnsi="Times Rmn" w:cs="Times New Roman"/>
          <w:sz w:val="24"/>
          <w:szCs w:val="24"/>
          <w:lang w:eastAsia="hu-HU"/>
        </w:rPr>
        <w:t>a feladatok meghatározása, a költségvetés egyensúlyának helyzete, a bevételi lehetőségek feltárása, a bevételek beszedése, elszámolása, a kiadások csökkentésére tett intézkedések és azok eredményessége megfelelő-e?</w:t>
      </w:r>
    </w:p>
    <w:p w:rsidR="006C4D69" w:rsidRPr="001227BA" w:rsidRDefault="006C4D69" w:rsidP="006C4D69">
      <w:pPr>
        <w:numPr>
          <w:ilvl w:val="0"/>
          <w:numId w:val="6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a gazdálkodás törvényességét, szabályszerűségét biztosították-e a tervezés, a költségvetés végrehajtása, a vagyongazdálkodás során, a közbeszerzési eljárásokat szabályszerűen végezték-e?</w:t>
      </w:r>
    </w:p>
    <w:p w:rsidR="006C4D69" w:rsidRPr="001227BA" w:rsidRDefault="006C4D69" w:rsidP="006C4D69">
      <w:pPr>
        <w:numPr>
          <w:ilvl w:val="0"/>
          <w:numId w:val="6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lastRenderedPageBreak/>
        <w:t xml:space="preserve">a </w:t>
      </w:r>
      <w:r w:rsidR="00486A66">
        <w:rPr>
          <w:rFonts w:ascii="Times Rmn" w:eastAsia="Times New Roman" w:hAnsi="Times Rmn" w:cs="Times New Roman"/>
          <w:sz w:val="24"/>
          <w:szCs w:val="24"/>
          <w:lang w:eastAsia="hu-HU"/>
        </w:rPr>
        <w:t>Társaság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működését érintő</w:t>
      </w:r>
      <w:r w:rsidR="00C5626C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jogszabályok megfelelően kerültek-e végrehajtásra?</w:t>
      </w:r>
    </w:p>
    <w:p w:rsidR="006C4D69" w:rsidRPr="001227BA" w:rsidRDefault="006C4D69" w:rsidP="006C4D69">
      <w:pPr>
        <w:numPr>
          <w:ilvl w:val="0"/>
          <w:numId w:val="6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a számviteli nyilvántartások helyessége, a pénz-és értékkezelés rendje, a bizonylati rend és okmányfegyelem, a vagyon nyilvántartása, számbavétele megfelel-e az elvárásoknak?</w:t>
      </w:r>
    </w:p>
    <w:p w:rsidR="006C4D69" w:rsidRPr="001227BA" w:rsidRDefault="006C4D69" w:rsidP="006C4D69">
      <w:pPr>
        <w:numPr>
          <w:ilvl w:val="0"/>
          <w:numId w:val="6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a gazdálkodás 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szabályszerűségét biztosító belső kontrollok lehetővé tették-e a szabálytalanságok, hiányosságok, gazdaságtalan megoldások időben tör</w:t>
      </w:r>
      <w:r>
        <w:rPr>
          <w:rFonts w:ascii="Times Rmn" w:eastAsia="Times New Roman" w:hAnsi="Times Rmn" w:cs="Times New Roman"/>
          <w:sz w:val="24"/>
          <w:szCs w:val="24"/>
          <w:lang w:eastAsia="hu-HU"/>
        </w:rPr>
        <w:t>ténő feltárását, megelőzését?</w:t>
      </w: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 xml:space="preserve"> </w:t>
      </w:r>
    </w:p>
    <w:p w:rsidR="006C4D69" w:rsidRPr="001227BA" w:rsidRDefault="006C4D69" w:rsidP="006C4D69">
      <w:pPr>
        <w:numPr>
          <w:ilvl w:val="0"/>
          <w:numId w:val="6"/>
        </w:numPr>
        <w:spacing w:after="0" w:line="240" w:lineRule="auto"/>
        <w:jc w:val="both"/>
        <w:rPr>
          <w:rFonts w:ascii="Times Rmn" w:eastAsia="Times New Roman" w:hAnsi="Times Rmn" w:cs="Times New Roman"/>
          <w:sz w:val="24"/>
          <w:szCs w:val="24"/>
          <w:lang w:eastAsia="hu-HU"/>
        </w:rPr>
      </w:pPr>
      <w:r w:rsidRPr="001227BA">
        <w:rPr>
          <w:rFonts w:ascii="Times Rmn" w:eastAsia="Times New Roman" w:hAnsi="Times Rmn" w:cs="Times New Roman"/>
          <w:sz w:val="24"/>
          <w:szCs w:val="24"/>
          <w:lang w:eastAsia="hu-HU"/>
        </w:rPr>
        <w:t>a korábbi ellenőrzések által feltárt hiányosságok megszüntetésére hozott intézkedések eredményesek voltak-e, a megállapítások kellőképpen hasznosultak-e?</w:t>
      </w:r>
    </w:p>
    <w:p w:rsidR="006C4D69" w:rsidRDefault="006C4D69" w:rsidP="006C4D69">
      <w:pPr>
        <w:widowControl w:val="0"/>
        <w:spacing w:after="0"/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94" w:name="_Toc434926612"/>
      <w:r w:rsidRPr="00F134F0">
        <w:rPr>
          <w:rFonts w:ascii="Times New Roman" w:hAnsi="Times New Roman" w:cs="Times New Roman"/>
          <w:b/>
          <w:sz w:val="24"/>
          <w:szCs w:val="24"/>
        </w:rPr>
        <w:t>A belső kontrollrendszer általános értékelése</w:t>
      </w:r>
      <w:bookmarkEnd w:id="94"/>
    </w:p>
    <w:p w:rsidR="006C4D69" w:rsidRPr="00F134F0" w:rsidRDefault="006C4D69" w:rsidP="006C4D69">
      <w:pPr>
        <w:widowControl w:val="0"/>
        <w:spacing w:after="0"/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95" w:name="_Toc434926613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134F0">
        <w:rPr>
          <w:rFonts w:ascii="Times New Roman" w:hAnsi="Times New Roman" w:cs="Times New Roman"/>
          <w:b/>
          <w:sz w:val="24"/>
          <w:szCs w:val="24"/>
        </w:rPr>
        <w:t>kontrollkörnyezet</w:t>
      </w:r>
      <w:bookmarkEnd w:id="95"/>
    </w:p>
    <w:p w:rsidR="006C4D69" w:rsidRDefault="006C4D69" w:rsidP="006C4D69">
      <w:pPr>
        <w:spacing w:after="0"/>
      </w:pPr>
    </w:p>
    <w:p w:rsidR="006C4D69" w:rsidRPr="00B46D33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33">
        <w:rPr>
          <w:rFonts w:ascii="Times New Roman" w:hAnsi="Times New Roman" w:cs="Times New Roman"/>
          <w:sz w:val="24"/>
          <w:szCs w:val="24"/>
        </w:rPr>
        <w:t>A Sze</w:t>
      </w:r>
      <w:r>
        <w:rPr>
          <w:rFonts w:ascii="Times New Roman" w:hAnsi="Times New Roman" w:cs="Times New Roman"/>
          <w:sz w:val="24"/>
          <w:szCs w:val="24"/>
        </w:rPr>
        <w:t xml:space="preserve">rvezeti és Működési Szabályzat </w:t>
      </w:r>
      <w:r w:rsidRPr="00B46D33">
        <w:rPr>
          <w:rFonts w:ascii="Times New Roman" w:hAnsi="Times New Roman" w:cs="Times New Roman"/>
          <w:sz w:val="24"/>
          <w:szCs w:val="24"/>
        </w:rPr>
        <w:t xml:space="preserve">tartalmazza a </w:t>
      </w:r>
      <w:r w:rsidR="00486A66">
        <w:rPr>
          <w:rFonts w:ascii="Times New Roman" w:hAnsi="Times New Roman" w:cs="Times New Roman"/>
          <w:sz w:val="24"/>
          <w:szCs w:val="24"/>
        </w:rPr>
        <w:t>Társaság</w:t>
      </w:r>
      <w:r w:rsidRPr="00B46D33">
        <w:rPr>
          <w:rFonts w:ascii="Times New Roman" w:hAnsi="Times New Roman" w:cs="Times New Roman"/>
          <w:sz w:val="24"/>
          <w:szCs w:val="24"/>
        </w:rPr>
        <w:t xml:space="preserve"> áttekinthető szervezeti felépítését. A belső szabályzatok többségének aktualizálása az ÁSZ ellenőrzés javaslataiban és az intézkedési tervnek megfelelően folyamatban van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D33">
        <w:rPr>
          <w:rFonts w:ascii="Times New Roman" w:hAnsi="Times New Roman" w:cs="Times New Roman"/>
          <w:sz w:val="24"/>
          <w:szCs w:val="24"/>
        </w:rPr>
        <w:t>a többségük már elkészült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6D33">
        <w:rPr>
          <w:rFonts w:ascii="Times New Roman" w:hAnsi="Times New Roman" w:cs="Times New Roman"/>
          <w:sz w:val="24"/>
          <w:szCs w:val="24"/>
        </w:rPr>
        <w:t>. Ellenőrzési nyomvo</w:t>
      </w:r>
      <w:r>
        <w:rPr>
          <w:rFonts w:ascii="Times New Roman" w:hAnsi="Times New Roman" w:cs="Times New Roman"/>
          <w:sz w:val="24"/>
          <w:szCs w:val="24"/>
        </w:rPr>
        <w:t>nal</w:t>
      </w:r>
      <w:r w:rsidRPr="00B4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Etikai Kódex rendelkezésre áll</w:t>
      </w:r>
      <w:r w:rsidRPr="00B46D33">
        <w:rPr>
          <w:rFonts w:ascii="Times New Roman" w:hAnsi="Times New Roman" w:cs="Times New Roman"/>
          <w:sz w:val="24"/>
          <w:szCs w:val="24"/>
        </w:rPr>
        <w:t>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B46D33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33">
        <w:rPr>
          <w:rFonts w:ascii="Times New Roman" w:hAnsi="Times New Roman" w:cs="Times New Roman"/>
          <w:sz w:val="24"/>
          <w:szCs w:val="24"/>
        </w:rPr>
        <w:t>A mérhetőség és a számon kérhetőség érdekében az alapvető célkitűzések teljesítésének előrehaladását jelző és a gazdaságosság, hatékonyság és az eredményesség értékelésére szolgáló mutatók kidolgozására még nem került sor.</w:t>
      </w:r>
    </w:p>
    <w:p w:rsidR="006C4D69" w:rsidRPr="00F134F0" w:rsidRDefault="006C4D69" w:rsidP="006C4D69">
      <w:pPr>
        <w:spacing w:after="0"/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96" w:name="_Toc434926614"/>
      <w:r w:rsidRPr="00B033F5">
        <w:rPr>
          <w:rFonts w:ascii="Times New Roman" w:hAnsi="Times New Roman" w:cs="Times New Roman"/>
          <w:b/>
          <w:sz w:val="24"/>
          <w:szCs w:val="24"/>
        </w:rPr>
        <w:t>A kockázatkezelés</w:t>
      </w:r>
      <w:r>
        <w:rPr>
          <w:rFonts w:ascii="Times New Roman" w:hAnsi="Times New Roman" w:cs="Times New Roman"/>
          <w:b/>
          <w:sz w:val="24"/>
          <w:szCs w:val="24"/>
        </w:rPr>
        <w:t>i rendszer</w:t>
      </w:r>
      <w:bookmarkEnd w:id="96"/>
    </w:p>
    <w:p w:rsidR="006C4D69" w:rsidRDefault="006C4D69" w:rsidP="006C4D69">
      <w:pPr>
        <w:spacing w:after="0"/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33">
        <w:rPr>
          <w:rFonts w:ascii="Times New Roman" w:hAnsi="Times New Roman" w:cs="Times New Roman"/>
          <w:sz w:val="24"/>
          <w:szCs w:val="24"/>
        </w:rPr>
        <w:t xml:space="preserve">A kockázatkezelési rendszer </w:t>
      </w:r>
      <w:r w:rsidR="00C5626C">
        <w:rPr>
          <w:rFonts w:ascii="Times New Roman" w:hAnsi="Times New Roman" w:cs="Times New Roman"/>
          <w:sz w:val="24"/>
          <w:szCs w:val="24"/>
        </w:rPr>
        <w:t>kialakítása jelenleg folyamatban van</w:t>
      </w:r>
      <w:r w:rsidRPr="00B46D33">
        <w:rPr>
          <w:rFonts w:ascii="Times New Roman" w:hAnsi="Times New Roman" w:cs="Times New Roman"/>
          <w:sz w:val="24"/>
          <w:szCs w:val="24"/>
        </w:rPr>
        <w:t>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B46D33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97" w:name="_Toc434926615"/>
      <w:r>
        <w:rPr>
          <w:rFonts w:ascii="Times New Roman" w:hAnsi="Times New Roman" w:cs="Times New Roman"/>
          <w:b/>
          <w:sz w:val="24"/>
          <w:szCs w:val="24"/>
        </w:rPr>
        <w:t>Kontroll tevékenységek</w:t>
      </w:r>
      <w:bookmarkEnd w:id="97"/>
    </w:p>
    <w:p w:rsidR="006C4D69" w:rsidRDefault="006C4D69" w:rsidP="006C4D69">
      <w:pPr>
        <w:spacing w:after="0"/>
      </w:pPr>
    </w:p>
    <w:p w:rsidR="006C4D69" w:rsidRPr="00B46D33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kontrollstratégiák megfelelőek, az egyes folyamatokkal kapcsolatos végrehajtási, ellenőrzési és pénzügyi teljesítési tevékenységek delegálása megfelelő.</w:t>
      </w:r>
    </w:p>
    <w:p w:rsidR="006C4D69" w:rsidRPr="007172EB" w:rsidRDefault="006C4D69" w:rsidP="006C4D69">
      <w:pPr>
        <w:spacing w:after="0"/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98" w:name="_Toc434926616"/>
      <w:r w:rsidRPr="00B033F5">
        <w:rPr>
          <w:rFonts w:ascii="Times New Roman" w:hAnsi="Times New Roman" w:cs="Times New Roman"/>
          <w:b/>
          <w:sz w:val="24"/>
          <w:szCs w:val="24"/>
        </w:rPr>
        <w:t>Az információ</w:t>
      </w:r>
      <w:r>
        <w:rPr>
          <w:rFonts w:ascii="Times New Roman" w:hAnsi="Times New Roman" w:cs="Times New Roman"/>
          <w:b/>
          <w:sz w:val="24"/>
          <w:szCs w:val="24"/>
        </w:rPr>
        <w:t>s és kommunikációs rendszer</w:t>
      </w:r>
      <w:bookmarkEnd w:id="98"/>
    </w:p>
    <w:p w:rsidR="006C4D69" w:rsidRDefault="006C4D69" w:rsidP="006C4D69">
      <w:pPr>
        <w:spacing w:after="0"/>
      </w:pPr>
    </w:p>
    <w:p w:rsidR="006C4D69" w:rsidRPr="006F4F02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információ áramlás a különböző vezetői értekezleteken és a napi munkavégzés közben megfelelő. A </w:t>
      </w:r>
      <w:r w:rsidR="00486A66">
        <w:rPr>
          <w:rFonts w:ascii="Times New Roman" w:hAnsi="Times New Roman" w:cs="Times New Roman"/>
          <w:sz w:val="24"/>
          <w:szCs w:val="24"/>
        </w:rPr>
        <w:t>Társaság</w:t>
      </w:r>
      <w:r>
        <w:rPr>
          <w:rFonts w:ascii="Times New Roman" w:hAnsi="Times New Roman" w:cs="Times New Roman"/>
          <w:sz w:val="24"/>
          <w:szCs w:val="24"/>
        </w:rPr>
        <w:t xml:space="preserve"> év közben új iktatási rendszert vezetett be, melynek kezelése még nehézkesen történik.</w:t>
      </w:r>
    </w:p>
    <w:p w:rsidR="006C4D69" w:rsidRDefault="006C4D69" w:rsidP="006C4D69">
      <w:pPr>
        <w:spacing w:after="0"/>
      </w:pPr>
    </w:p>
    <w:p w:rsidR="006C4D69" w:rsidRPr="00A30825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99" w:name="_Toc434926617"/>
      <w:r w:rsidRPr="00A30825">
        <w:rPr>
          <w:rFonts w:ascii="Times New Roman" w:hAnsi="Times New Roman" w:cs="Times New Roman"/>
          <w:b/>
          <w:sz w:val="24"/>
          <w:szCs w:val="24"/>
        </w:rPr>
        <w:t>Monitoring rendszer</w:t>
      </w:r>
      <w:bookmarkEnd w:id="99"/>
    </w:p>
    <w:p w:rsidR="006C4D69" w:rsidRDefault="006C4D69" w:rsidP="006C4D69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C4D69" w:rsidRPr="006F4F02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F02">
        <w:rPr>
          <w:rFonts w:ascii="Times New Roman" w:hAnsi="Times New Roman" w:cs="Times New Roman"/>
          <w:sz w:val="24"/>
          <w:szCs w:val="24"/>
        </w:rPr>
        <w:t>A belső ell</w:t>
      </w:r>
      <w:r>
        <w:rPr>
          <w:rFonts w:ascii="Times New Roman" w:hAnsi="Times New Roman" w:cs="Times New Roman"/>
          <w:sz w:val="24"/>
          <w:szCs w:val="24"/>
        </w:rPr>
        <w:t>enőrzés tevékenysége a jogszabályokban és a belső szabályzatokban foglaltaknak megfelel.</w:t>
      </w:r>
    </w:p>
    <w:p w:rsidR="006C4D69" w:rsidRPr="007172EB" w:rsidRDefault="006C4D69" w:rsidP="006C4D69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0" w:name="_Toc434926618"/>
      <w:r w:rsidRPr="00B033F5">
        <w:rPr>
          <w:rFonts w:ascii="Times New Roman" w:hAnsi="Times New Roman" w:cs="Times New Roman"/>
          <w:b/>
          <w:sz w:val="24"/>
          <w:szCs w:val="24"/>
        </w:rPr>
        <w:t>A kockázati tényezők és értékelésük</w:t>
      </w:r>
      <w:bookmarkEnd w:id="100"/>
    </w:p>
    <w:p w:rsidR="006C4D69" w:rsidRPr="00551025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1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>kockázatelemzés</w:t>
      </w:r>
      <w:r w:rsidRPr="004D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módszertanát</w:t>
      </w:r>
      <w:r w:rsidR="00C5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részletesen a Belső Ellenőrzési Kézikönyv tartalmazza. A kézikönyvben foglaltaknak megfelelően a belső ellenőrzés </w:t>
      </w:r>
      <w:r w:rsidRPr="00BE4708">
        <w:rPr>
          <w:rFonts w:ascii="Times New Roman" w:hAnsi="Times New Roman" w:cs="Times New Roman"/>
          <w:sz w:val="24"/>
          <w:szCs w:val="24"/>
        </w:rPr>
        <w:t xml:space="preserve">évente az éves tervezési időszakban </w:t>
      </w:r>
      <w:r>
        <w:rPr>
          <w:rFonts w:ascii="Times New Roman" w:hAnsi="Times New Roman" w:cs="Times New Roman"/>
          <w:sz w:val="24"/>
          <w:szCs w:val="24"/>
        </w:rPr>
        <w:t xml:space="preserve">elvégzi a kockázatfelmérést, melynek </w:t>
      </w:r>
      <w:r w:rsidRPr="00BE4708">
        <w:rPr>
          <w:rFonts w:ascii="Times New Roman" w:hAnsi="Times New Roman" w:cs="Times New Roman"/>
          <w:sz w:val="24"/>
          <w:szCs w:val="24"/>
        </w:rPr>
        <w:t>eredményeire alap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E4708">
        <w:rPr>
          <w:rFonts w:ascii="Times New Roman" w:hAnsi="Times New Roman" w:cs="Times New Roman"/>
          <w:sz w:val="24"/>
          <w:szCs w:val="24"/>
        </w:rPr>
        <w:t>zva alakítja ki az éves ellenőrzési tervét, melyben az erőforrásokat a legnagyobb kockázatot tartalmazó tevékenységre fordítja.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BE4708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08">
        <w:rPr>
          <w:rFonts w:ascii="Times New Roman" w:hAnsi="Times New Roman" w:cs="Times New Roman"/>
          <w:sz w:val="24"/>
          <w:szCs w:val="24"/>
        </w:rPr>
        <w:t>Az erőforrás-szükségletek tervezéséhez a belső ellenőrzési vezető egy mátrixot alkalmaz, amely tükrözi a kockázati értékeket és a rendelkezésre álló erőforrásokat. A gyakoriság mátrix lehetővé teszi a rendszer ciklikus ellenőrzését, ami tükrözi majd az erőforrások rendelkezésre állását. Egy lehetséges példa a belső ellenőrzés vezetője által alkalmazott gyakoriságra:</w:t>
      </w:r>
    </w:p>
    <w:p w:rsidR="006C4D69" w:rsidRPr="00BE4708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Maximális kockázati értéket kapott rendszerek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Az éves tervben szerepeltetni kell (dőlt piros)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08">
        <w:rPr>
          <w:rFonts w:ascii="Times New Roman" w:hAnsi="Times New Roman" w:cs="Times New Roman"/>
          <w:sz w:val="24"/>
          <w:szCs w:val="24"/>
        </w:rPr>
        <w:t xml:space="preserve">Magas (kockázati értékű) prioritású rendszerek </w:t>
      </w:r>
      <w:r w:rsidRPr="00BE470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E4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4 évben egyszer </w:t>
      </w:r>
      <w:r w:rsidRPr="00BE4708">
        <w:rPr>
          <w:rFonts w:ascii="Times New Roman" w:hAnsi="Times New Roman" w:cs="Times New Roman"/>
          <w:sz w:val="24"/>
          <w:szCs w:val="24"/>
        </w:rPr>
        <w:t>ellenőrizendő</w:t>
      </w:r>
    </w:p>
    <w:p w:rsidR="006C4D69" w:rsidRPr="00BE4708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(narancssárga)</w:t>
      </w:r>
    </w:p>
    <w:p w:rsidR="006C4D69" w:rsidRPr="00BE4708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08">
        <w:rPr>
          <w:rFonts w:ascii="Times New Roman" w:hAnsi="Times New Roman" w:cs="Times New Roman"/>
          <w:sz w:val="24"/>
          <w:szCs w:val="24"/>
        </w:rPr>
        <w:t>Közepes (kockázati értékű) prioritású rendszerek</w:t>
      </w:r>
      <w:r w:rsidRPr="00BE4708">
        <w:rPr>
          <w:rFonts w:ascii="Times New Roman" w:hAnsi="Times New Roman" w:cs="Times New Roman"/>
          <w:sz w:val="24"/>
          <w:szCs w:val="24"/>
        </w:rPr>
        <w:tab/>
        <w:t>-</w:t>
      </w:r>
      <w:r w:rsidRPr="00BE470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Szúrópróbaszerűen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708">
        <w:rPr>
          <w:rFonts w:ascii="Times New Roman" w:hAnsi="Times New Roman" w:cs="Times New Roman"/>
          <w:sz w:val="24"/>
          <w:szCs w:val="24"/>
        </w:rPr>
        <w:t>ellenőriz</w:t>
      </w:r>
      <w:r>
        <w:rPr>
          <w:rFonts w:ascii="Times New Roman" w:hAnsi="Times New Roman" w:cs="Times New Roman"/>
          <w:sz w:val="24"/>
          <w:szCs w:val="24"/>
        </w:rPr>
        <w:t>hető</w:t>
      </w:r>
    </w:p>
    <w:p w:rsidR="006C4D69" w:rsidRPr="00BE4708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(sárga)</w:t>
      </w:r>
    </w:p>
    <w:p w:rsidR="006C4D69" w:rsidRPr="00BE4708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BE4708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08">
        <w:rPr>
          <w:rFonts w:ascii="Times New Roman" w:hAnsi="Times New Roman" w:cs="Times New Roman"/>
          <w:sz w:val="24"/>
          <w:szCs w:val="24"/>
        </w:rPr>
        <w:t>Alacsony (kockázati értékű) prioritású rendszerek</w:t>
      </w:r>
      <w:r w:rsidRPr="00BE4708">
        <w:rPr>
          <w:rFonts w:ascii="Times New Roman" w:hAnsi="Times New Roman" w:cs="Times New Roman"/>
          <w:sz w:val="24"/>
          <w:szCs w:val="24"/>
        </w:rPr>
        <w:tab/>
        <w:t>-</w:t>
      </w:r>
      <w:r w:rsidRPr="00BE4708">
        <w:rPr>
          <w:rFonts w:ascii="Times New Roman" w:hAnsi="Times New Roman" w:cs="Times New Roman"/>
          <w:sz w:val="24"/>
          <w:szCs w:val="24"/>
        </w:rPr>
        <w:tab/>
        <w:t>Nem ellenőrizendő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8B34E3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4E3">
        <w:rPr>
          <w:rFonts w:ascii="Times New Roman" w:hAnsi="Times New Roman" w:cs="Times New Roman"/>
          <w:sz w:val="24"/>
          <w:szCs w:val="24"/>
        </w:rPr>
        <w:t>A 20</w:t>
      </w:r>
      <w:r w:rsidR="00C5626C">
        <w:rPr>
          <w:rFonts w:ascii="Times New Roman" w:hAnsi="Times New Roman" w:cs="Times New Roman"/>
          <w:sz w:val="24"/>
          <w:szCs w:val="24"/>
        </w:rPr>
        <w:t>20</w:t>
      </w:r>
      <w:r w:rsidRPr="008B34E3">
        <w:rPr>
          <w:rFonts w:ascii="Times New Roman" w:hAnsi="Times New Roman" w:cs="Times New Roman"/>
          <w:sz w:val="24"/>
          <w:szCs w:val="24"/>
        </w:rPr>
        <w:t>. évi kockázatelemzés eredményét a 6. pont tartalmazza.</w:t>
      </w:r>
    </w:p>
    <w:p w:rsidR="006C4D69" w:rsidRPr="00B033F5" w:rsidRDefault="006C4D69" w:rsidP="006C4D69">
      <w:pPr>
        <w:spacing w:after="0"/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1" w:name="_Toc434926619"/>
      <w:r w:rsidRPr="00B033F5">
        <w:rPr>
          <w:rFonts w:ascii="Times New Roman" w:hAnsi="Times New Roman" w:cs="Times New Roman"/>
          <w:b/>
          <w:sz w:val="24"/>
          <w:szCs w:val="24"/>
        </w:rPr>
        <w:t>A belső ellenőrzésre vonatkozó fejlesztési és képzési terv</w:t>
      </w:r>
      <w:bookmarkEnd w:id="101"/>
    </w:p>
    <w:p w:rsidR="006C4D69" w:rsidRDefault="006C4D69" w:rsidP="006C4D69"/>
    <w:p w:rsidR="006C4D69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2" w:name="_Toc434926620"/>
      <w:r w:rsidRPr="00B56F28">
        <w:rPr>
          <w:rFonts w:ascii="Times New Roman" w:hAnsi="Times New Roman" w:cs="Times New Roman"/>
          <w:b/>
          <w:sz w:val="24"/>
          <w:szCs w:val="24"/>
        </w:rPr>
        <w:t>Fejlesztési terv</w:t>
      </w:r>
      <w:bookmarkEnd w:id="102"/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69" w:rsidRPr="00B56F28" w:rsidRDefault="006C4D69" w:rsidP="006C4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F28">
        <w:rPr>
          <w:rFonts w:ascii="Times New Roman" w:hAnsi="Times New Roman" w:cs="Times New Roman"/>
          <w:b/>
          <w:sz w:val="24"/>
          <w:szCs w:val="24"/>
        </w:rPr>
        <w:t>Az ellenőrzési feladatok végrehajtásának biztosítása érdekében történő fejlesztések:</w:t>
      </w:r>
    </w:p>
    <w:p w:rsidR="006C4D69" w:rsidRPr="00B20B9B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9B">
        <w:rPr>
          <w:rFonts w:ascii="Times New Roman" w:hAnsi="Times New Roman" w:cs="Times New Roman"/>
          <w:sz w:val="24"/>
          <w:szCs w:val="24"/>
        </w:rPr>
        <w:t xml:space="preserve">A belső ellenőrzés jelenlegi 1 fős </w:t>
      </w:r>
      <w:r w:rsidR="00C5626C">
        <w:rPr>
          <w:rFonts w:ascii="Times New Roman" w:hAnsi="Times New Roman" w:cs="Times New Roman"/>
          <w:sz w:val="24"/>
          <w:szCs w:val="24"/>
        </w:rPr>
        <w:t>külsős</w:t>
      </w:r>
      <w:r w:rsidRPr="00B20B9B">
        <w:rPr>
          <w:rFonts w:ascii="Times New Roman" w:hAnsi="Times New Roman" w:cs="Times New Roman"/>
          <w:sz w:val="24"/>
          <w:szCs w:val="24"/>
        </w:rPr>
        <w:t xml:space="preserve"> létszáma, tekintettel a belső ellenőrzési vezetői feladatokra, a </w:t>
      </w:r>
      <w:r w:rsidR="00486A66">
        <w:rPr>
          <w:rFonts w:ascii="Times New Roman" w:hAnsi="Times New Roman" w:cs="Times New Roman"/>
          <w:sz w:val="24"/>
          <w:szCs w:val="24"/>
        </w:rPr>
        <w:t>Társaság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B9B">
        <w:rPr>
          <w:rFonts w:ascii="Times New Roman" w:hAnsi="Times New Roman" w:cs="Times New Roman"/>
          <w:sz w:val="24"/>
          <w:szCs w:val="24"/>
        </w:rPr>
        <w:t xml:space="preserve">által ellátott feladatokra és a kezelt eszközök nagyságára, </w:t>
      </w:r>
      <w:r w:rsidR="00C5626C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B20B9B">
        <w:rPr>
          <w:rFonts w:ascii="Times New Roman" w:hAnsi="Times New Roman" w:cs="Times New Roman"/>
          <w:sz w:val="24"/>
          <w:szCs w:val="24"/>
        </w:rPr>
        <w:t xml:space="preserve">külső erőforrás igénybevétele nélkül nem teszi </w:t>
      </w:r>
      <w:r>
        <w:rPr>
          <w:rFonts w:ascii="Times New Roman" w:hAnsi="Times New Roman" w:cs="Times New Roman"/>
          <w:sz w:val="24"/>
          <w:szCs w:val="24"/>
        </w:rPr>
        <w:t xml:space="preserve">maradéktalanul </w:t>
      </w:r>
      <w:r w:rsidRPr="00B20B9B">
        <w:rPr>
          <w:rFonts w:ascii="Times New Roman" w:hAnsi="Times New Roman" w:cs="Times New Roman"/>
          <w:sz w:val="24"/>
          <w:szCs w:val="24"/>
        </w:rPr>
        <w:t xml:space="preserve">lehetővé a jogszabályokban előírt és a gazdálkodás szempontjából szükséges ellenőrzések elvégzését. A </w:t>
      </w:r>
      <w:r>
        <w:rPr>
          <w:rFonts w:ascii="Times New Roman" w:hAnsi="Times New Roman" w:cs="Times New Roman"/>
          <w:sz w:val="24"/>
          <w:szCs w:val="24"/>
        </w:rPr>
        <w:t>későbbiek folyamán indokolt esetben és mértékben szükséges meg</w:t>
      </w:r>
      <w:r w:rsidRPr="00B20B9B">
        <w:rPr>
          <w:rFonts w:ascii="Times New Roman" w:hAnsi="Times New Roman" w:cs="Times New Roman"/>
          <w:sz w:val="24"/>
          <w:szCs w:val="24"/>
        </w:rPr>
        <w:t xml:space="preserve">erősíteni a belső ellenőri </w:t>
      </w:r>
      <w:r>
        <w:rPr>
          <w:rFonts w:ascii="Times New Roman" w:hAnsi="Times New Roman" w:cs="Times New Roman"/>
          <w:sz w:val="24"/>
          <w:szCs w:val="24"/>
        </w:rPr>
        <w:t xml:space="preserve">kapacitást külső erőforrás, szakértő bevonásával, valamint </w:t>
      </w:r>
      <w:r w:rsidRPr="00B20B9B">
        <w:rPr>
          <w:rFonts w:ascii="Times New Roman" w:hAnsi="Times New Roman" w:cs="Times New Roman"/>
          <w:sz w:val="24"/>
          <w:szCs w:val="24"/>
        </w:rPr>
        <w:t xml:space="preserve">a függetlenített belső ellenőrzés adminisztratív kereteit is. Ezzel is biztosítani kell a belső ellenőrzés funkcionális függetlenségét. </w:t>
      </w:r>
    </w:p>
    <w:p w:rsidR="006C4D69" w:rsidRPr="00B20B9B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B20B9B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9B">
        <w:rPr>
          <w:rFonts w:ascii="Times New Roman" w:hAnsi="Times New Roman" w:cs="Times New Roman"/>
          <w:sz w:val="24"/>
          <w:szCs w:val="24"/>
        </w:rPr>
        <w:t>A</w:t>
      </w:r>
      <w:r w:rsidR="00460B91">
        <w:rPr>
          <w:rFonts w:ascii="Times New Roman" w:hAnsi="Times New Roman" w:cs="Times New Roman"/>
          <w:sz w:val="24"/>
          <w:szCs w:val="24"/>
        </w:rPr>
        <w:t xml:space="preserve"> </w:t>
      </w:r>
      <w:r w:rsidRPr="00B20B9B">
        <w:rPr>
          <w:rFonts w:ascii="Times New Roman" w:hAnsi="Times New Roman" w:cs="Times New Roman"/>
          <w:sz w:val="24"/>
          <w:szCs w:val="24"/>
        </w:rPr>
        <w:t xml:space="preserve">piaci szférában </w:t>
      </w:r>
      <w:r w:rsidR="00460B91">
        <w:rPr>
          <w:rFonts w:ascii="Times New Roman" w:hAnsi="Times New Roman" w:cs="Times New Roman"/>
          <w:sz w:val="24"/>
          <w:szCs w:val="24"/>
        </w:rPr>
        <w:t xml:space="preserve">a belső ellenőrzési vezető a jelenlegi juttatásánál </w:t>
      </w:r>
      <w:r w:rsidRPr="00B20B9B">
        <w:rPr>
          <w:rFonts w:ascii="Times New Roman" w:hAnsi="Times New Roman" w:cs="Times New Roman"/>
          <w:sz w:val="24"/>
          <w:szCs w:val="24"/>
        </w:rPr>
        <w:t xml:space="preserve">jóval magasabb </w:t>
      </w:r>
      <w:r w:rsidR="00460B91">
        <w:rPr>
          <w:rFonts w:ascii="Times New Roman" w:hAnsi="Times New Roman" w:cs="Times New Roman"/>
          <w:sz w:val="24"/>
          <w:szCs w:val="24"/>
        </w:rPr>
        <w:t>juttatások</w:t>
      </w:r>
      <w:r w:rsidRPr="00B20B9B">
        <w:rPr>
          <w:rFonts w:ascii="Times New Roman" w:hAnsi="Times New Roman" w:cs="Times New Roman"/>
          <w:sz w:val="24"/>
          <w:szCs w:val="24"/>
        </w:rPr>
        <w:t xml:space="preserve"> érvényesülnek. Ezért szükséges a bel</w:t>
      </w:r>
      <w:r>
        <w:rPr>
          <w:rFonts w:ascii="Times New Roman" w:hAnsi="Times New Roman" w:cs="Times New Roman"/>
          <w:sz w:val="24"/>
          <w:szCs w:val="24"/>
        </w:rPr>
        <w:t xml:space="preserve">ső ellenőrzés területén dolgozó vezető minél magasabb szintre történő </w:t>
      </w:r>
      <w:r w:rsidRPr="00B20B9B">
        <w:rPr>
          <w:rFonts w:ascii="Times New Roman" w:hAnsi="Times New Roman" w:cs="Times New Roman"/>
          <w:sz w:val="24"/>
          <w:szCs w:val="24"/>
        </w:rPr>
        <w:t>emelése.</w:t>
      </w:r>
    </w:p>
    <w:p w:rsidR="006C4D69" w:rsidRPr="00B20B9B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B20B9B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9B">
        <w:rPr>
          <w:rFonts w:ascii="Times New Roman" w:hAnsi="Times New Roman" w:cs="Times New Roman"/>
          <w:sz w:val="24"/>
          <w:szCs w:val="24"/>
        </w:rPr>
        <w:lastRenderedPageBreak/>
        <w:t xml:space="preserve">Az informatikai infrastruktúra folyamatos fejlesztést igényel. Az alkalmazott eszközök technikai és fizikai avulásuk miatt rendszeres (3-5 év) cserére szorulnak. A célkitűzések megvalósítása érdekében felmerülő felhasználói igények változása is rendszeresen újabb fejlesztési igényeket generál. Az IT-infrastruktúra fejlesztése, a már elért színvonal megőrzése és fejlesztése érdekében állandó feladat. </w:t>
      </w:r>
    </w:p>
    <w:p w:rsidR="006C4D69" w:rsidRDefault="006C4D69" w:rsidP="006C4D69"/>
    <w:p w:rsidR="006C4D69" w:rsidRPr="00B56F28" w:rsidRDefault="006C4D69" w:rsidP="006C4D69">
      <w:pPr>
        <w:pStyle w:val="Cmsor2"/>
        <w:keepLines w:val="0"/>
        <w:widowControl w:val="0"/>
        <w:numPr>
          <w:ilvl w:val="1"/>
          <w:numId w:val="2"/>
        </w:numPr>
        <w:spacing w:before="0" w:after="0"/>
        <w:ind w:left="1151" w:hanging="431"/>
        <w:rPr>
          <w:rFonts w:ascii="Times New Roman" w:hAnsi="Times New Roman" w:cs="Times New Roman"/>
          <w:b/>
          <w:sz w:val="24"/>
          <w:szCs w:val="24"/>
        </w:rPr>
      </w:pPr>
      <w:bookmarkStart w:id="103" w:name="_Toc434926621"/>
      <w:r w:rsidRPr="00B56F28">
        <w:rPr>
          <w:rFonts w:ascii="Times New Roman" w:hAnsi="Times New Roman" w:cs="Times New Roman"/>
          <w:b/>
          <w:sz w:val="24"/>
          <w:szCs w:val="24"/>
        </w:rPr>
        <w:t>Képzési terv</w:t>
      </w:r>
      <w:bookmarkEnd w:id="103"/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Cél, hogy az ellenőr képzettsége és szakmai gyakorlata kielégítse az ellenőrzési tevékenységgel szemben támasztott különösen magas szakmai követelményeket. Ennek érdekében az ellenőrrel szemben elvárás a folyamatos továbbképzéseken való részvétel.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</w:t>
      </w:r>
      <w:r w:rsidRPr="000A711E">
        <w:rPr>
          <w:rFonts w:ascii="Times New Roman" w:hAnsi="Times New Roman" w:cs="Times New Roman"/>
          <w:sz w:val="24"/>
          <w:szCs w:val="24"/>
        </w:rPr>
        <w:t xml:space="preserve"> képzési rendszere a szakmai feladatok sajátosságaihoz és 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A711E">
        <w:rPr>
          <w:rFonts w:ascii="Times New Roman" w:hAnsi="Times New Roman" w:cs="Times New Roman"/>
          <w:sz w:val="24"/>
          <w:szCs w:val="24"/>
        </w:rPr>
        <w:t>elkészültségi szintjéhez igazodik. A</w:t>
      </w:r>
      <w:r>
        <w:rPr>
          <w:rFonts w:ascii="Times New Roman" w:hAnsi="Times New Roman" w:cs="Times New Roman"/>
          <w:sz w:val="24"/>
          <w:szCs w:val="24"/>
        </w:rPr>
        <w:t xml:space="preserve"> szakmai fejlődés</w:t>
      </w:r>
      <w:r w:rsidRPr="000A711E">
        <w:rPr>
          <w:rFonts w:ascii="Times New Roman" w:hAnsi="Times New Roman" w:cs="Times New Roman"/>
          <w:sz w:val="24"/>
          <w:szCs w:val="24"/>
        </w:rPr>
        <w:t xml:space="preserve"> figyelemmel kísérésére “testres</w:t>
      </w:r>
      <w:r>
        <w:rPr>
          <w:rFonts w:ascii="Times New Roman" w:hAnsi="Times New Roman" w:cs="Times New Roman"/>
          <w:sz w:val="24"/>
          <w:szCs w:val="24"/>
        </w:rPr>
        <w:t>zabott” továbbképzési feladat</w:t>
      </w:r>
      <w:r w:rsidRPr="000A711E">
        <w:rPr>
          <w:rFonts w:ascii="Times New Roman" w:hAnsi="Times New Roman" w:cs="Times New Roman"/>
          <w:sz w:val="24"/>
          <w:szCs w:val="24"/>
        </w:rPr>
        <w:t xml:space="preserve"> meghatározása belső elle</w:t>
      </w:r>
      <w:r>
        <w:rPr>
          <w:rFonts w:ascii="Times New Roman" w:hAnsi="Times New Roman" w:cs="Times New Roman"/>
          <w:sz w:val="24"/>
          <w:szCs w:val="24"/>
        </w:rPr>
        <w:t>nőrzési vezetői feladat. Az ellenőri kapacitás legalább 8 %-át kell évenként a szinten tartó és továbbképző tanfolyamokon való részvételre tervezni.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0A711E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Várhatóan a legnagyobb hangsúlyt az adatok tömeges feldolgozása és közlése fogja kapni. A hagyományos közlési formákat (több oldalas dokumentumokat, beágyazott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táblázatokat) felválthatják a folyamatábrák, az interaktív vagy vizuális közlési formák pl.: </w:t>
      </w:r>
      <w:proofErr w:type="spellStart"/>
      <w:r w:rsidRPr="00CD3C6A">
        <w:rPr>
          <w:rFonts w:ascii="Times New Roman" w:hAnsi="Times New Roman" w:cs="Times New Roman"/>
          <w:sz w:val="24"/>
          <w:szCs w:val="24"/>
        </w:rPr>
        <w:t>QlikView</w:t>
      </w:r>
      <w:proofErr w:type="spellEnd"/>
      <w:r w:rsidRPr="00CD3C6A">
        <w:rPr>
          <w:rFonts w:ascii="Times New Roman" w:hAnsi="Times New Roman" w:cs="Times New Roman"/>
          <w:sz w:val="24"/>
          <w:szCs w:val="24"/>
        </w:rPr>
        <w:t xml:space="preserve"> riportkészítő alkalmazás</w:t>
      </w:r>
      <w:r>
        <w:rPr>
          <w:rFonts w:ascii="Times New Roman" w:hAnsi="Times New Roman" w:cs="Times New Roman"/>
          <w:sz w:val="24"/>
          <w:szCs w:val="24"/>
        </w:rPr>
        <w:t xml:space="preserve">, ARIS folyamatmodellező szoftver,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infografikák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4D69" w:rsidRDefault="006C4D69" w:rsidP="006C4D69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 a belső ellenőrnek szélesebb fizikai eszköztárra lesz szüksége, illetve olyan tapasztalatokra és képzésekre, melyeket később képes lesz majd használni az ellenőrzés folyamatában.</w:t>
      </w:r>
    </w:p>
    <w:p w:rsidR="006C4D69" w:rsidRDefault="006C4D69" w:rsidP="006C4D69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0A711E" w:rsidRDefault="006C4D69" w:rsidP="006C4D69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A képzettséggel kapcsolatos célkitűzéssel összhangban a </w:t>
      </w:r>
      <w:r>
        <w:rPr>
          <w:rFonts w:ascii="Times New Roman" w:hAnsi="Times New Roman" w:cs="Times New Roman"/>
          <w:bCs/>
          <w:sz w:val="24"/>
          <w:szCs w:val="24"/>
        </w:rPr>
        <w:t>belső ellenőr</w:t>
      </w:r>
      <w:r w:rsidRPr="000A711E">
        <w:rPr>
          <w:rFonts w:ascii="Times New Roman" w:hAnsi="Times New Roman" w:cs="Times New Roman"/>
          <w:bCs/>
          <w:sz w:val="24"/>
          <w:szCs w:val="24"/>
        </w:rPr>
        <w:t xml:space="preserve"> hosszú távú képzési terve négy</w:t>
      </w:r>
      <w:r w:rsidRPr="000A711E">
        <w:rPr>
          <w:rFonts w:ascii="Times New Roman" w:hAnsi="Times New Roman" w:cs="Times New Roman"/>
          <w:sz w:val="24"/>
          <w:szCs w:val="24"/>
        </w:rPr>
        <w:t xml:space="preserve"> fő területre összpontosul:</w:t>
      </w:r>
    </w:p>
    <w:p w:rsidR="006C4D69" w:rsidRDefault="006C4D69" w:rsidP="006C4D69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0A711E" w:rsidRDefault="006C4D69" w:rsidP="006C4D69">
      <w:pPr>
        <w:shd w:val="clear" w:color="auto" w:fill="FFFFFF"/>
        <w:spacing w:after="0" w:line="274" w:lineRule="exact"/>
        <w:ind w:left="1440" w:right="5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a) </w:t>
      </w:r>
      <w:r w:rsidRPr="000A711E">
        <w:rPr>
          <w:rFonts w:ascii="Times New Roman" w:hAnsi="Times New Roman" w:cs="Times New Roman"/>
          <w:bCs/>
          <w:sz w:val="24"/>
          <w:szCs w:val="24"/>
        </w:rPr>
        <w:t>Szakmai képzés, továbbképzés</w:t>
      </w:r>
    </w:p>
    <w:p w:rsidR="006C4D69" w:rsidRPr="000A711E" w:rsidRDefault="006C4D69" w:rsidP="006C4D69">
      <w:pPr>
        <w:shd w:val="clear" w:color="auto" w:fill="FFFFFF"/>
        <w:spacing w:after="0" w:line="274" w:lineRule="exact"/>
        <w:ind w:left="1440" w:right="5"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Elengedhetetlenül szükséges, hogy az ellenőr számára a kétévente kötelező szakmai továbbképzésen túl, </w:t>
      </w:r>
      <w:r w:rsidRPr="000A711E">
        <w:rPr>
          <w:rFonts w:ascii="Times New Roman" w:hAnsi="Times New Roman" w:cs="Times New Roman"/>
          <w:sz w:val="24"/>
          <w:szCs w:val="24"/>
        </w:rPr>
        <w:t>biztosított legyen a</w:t>
      </w:r>
      <w:r>
        <w:rPr>
          <w:rFonts w:ascii="Times New Roman" w:hAnsi="Times New Roman" w:cs="Times New Roman"/>
          <w:sz w:val="24"/>
          <w:szCs w:val="24"/>
        </w:rPr>
        <w:t>z évközi</w:t>
      </w:r>
      <w:r w:rsidRPr="000A711E">
        <w:rPr>
          <w:rFonts w:ascii="Times New Roman" w:hAnsi="Times New Roman" w:cs="Times New Roman"/>
          <w:sz w:val="24"/>
          <w:szCs w:val="24"/>
        </w:rPr>
        <w:t xml:space="preserve"> folyamatos szinten tartás és továbbképzés lehetősége.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69" w:rsidRPr="000A711E" w:rsidRDefault="006C4D69" w:rsidP="006C4D69">
      <w:pPr>
        <w:shd w:val="clear" w:color="auto" w:fill="FFFFFF"/>
        <w:spacing w:after="0" w:line="260" w:lineRule="exac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Például a belső ellenőrzési (BEMSZ, BET, MPGEKE, FGSZE, SALDO) és egyéb képző szervezetek által különféle témákban</w:t>
      </w:r>
      <w:r w:rsidRPr="004D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szervezett rendezvények: jogszabály változások, </w:t>
      </w:r>
      <w:r w:rsidRPr="000A711E">
        <w:rPr>
          <w:rFonts w:ascii="Times New Roman" w:hAnsi="Times New Roman" w:cs="Times New Roman"/>
          <w:sz w:val="24"/>
          <w:szCs w:val="24"/>
        </w:rPr>
        <w:t>szakmai tapasztala</w:t>
      </w:r>
      <w:r>
        <w:rPr>
          <w:rFonts w:ascii="Times New Roman" w:hAnsi="Times New Roman" w:cs="Times New Roman"/>
          <w:sz w:val="24"/>
          <w:szCs w:val="24"/>
        </w:rPr>
        <w:t xml:space="preserve">tcsere, továbbképző tanfolyam, </w:t>
      </w:r>
      <w:proofErr w:type="spellStart"/>
      <w:r w:rsidRPr="004D2014">
        <w:rPr>
          <w:rFonts w:ascii="Times New Roman" w:hAnsi="Times New Roman" w:cs="Times New Roman"/>
          <w:sz w:val="24"/>
          <w:szCs w:val="24"/>
        </w:rPr>
        <w:t>informatikailag</w:t>
      </w:r>
      <w:proofErr w:type="spellEnd"/>
      <w:r w:rsidRPr="004D2014">
        <w:rPr>
          <w:rFonts w:ascii="Times New Roman" w:hAnsi="Times New Roman" w:cs="Times New Roman"/>
          <w:sz w:val="24"/>
          <w:szCs w:val="24"/>
        </w:rPr>
        <w:t xml:space="preserve"> támogatott ellenőrzési technikák, csalásra utaló jelek beazonosítása, szervezetfejlesztési feladatok, technikák</w:t>
      </w:r>
      <w:r w:rsidRPr="000A7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D69" w:rsidRPr="000A711E" w:rsidRDefault="006C4D69" w:rsidP="006C4D69">
      <w:pPr>
        <w:shd w:val="clear" w:color="auto" w:fill="FFFFFF"/>
        <w:spacing w:after="0" w:line="260" w:lineRule="exac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0A711E" w:rsidRDefault="006C4D69" w:rsidP="006C4D69">
      <w:pPr>
        <w:keepNext/>
        <w:shd w:val="clear" w:color="auto" w:fill="FFFFFF"/>
        <w:spacing w:after="0" w:line="274" w:lineRule="exact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b) </w:t>
      </w:r>
      <w:r w:rsidRPr="000A711E">
        <w:rPr>
          <w:rFonts w:ascii="Times New Roman" w:hAnsi="Times New Roman" w:cs="Times New Roman"/>
          <w:bCs/>
          <w:sz w:val="24"/>
          <w:szCs w:val="24"/>
        </w:rPr>
        <w:t>Nyelvi képzés</w:t>
      </w:r>
    </w:p>
    <w:p w:rsidR="006C4D69" w:rsidRPr="000A711E" w:rsidRDefault="006C4D69" w:rsidP="006C4D69">
      <w:pPr>
        <w:shd w:val="clear" w:color="auto" w:fill="FFFFFF"/>
        <w:spacing w:after="0" w:line="274" w:lineRule="exact"/>
        <w:ind w:left="1421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e</w:t>
      </w:r>
      <w:r w:rsidRPr="000A711E">
        <w:rPr>
          <w:rFonts w:ascii="Times New Roman" w:hAnsi="Times New Roman" w:cs="Times New Roman"/>
          <w:sz w:val="24"/>
          <w:szCs w:val="24"/>
        </w:rPr>
        <w:t>lvárás, hogy az ellenőr</w:t>
      </w:r>
      <w:r>
        <w:rPr>
          <w:rFonts w:ascii="Times New Roman" w:hAnsi="Times New Roman" w:cs="Times New Roman"/>
          <w:sz w:val="24"/>
          <w:szCs w:val="24"/>
        </w:rPr>
        <w:t xml:space="preserve"> nyelvvizsgával rendelkezzen, azonban a szélesebb ismeretbővítés érdekében ajánlott, hogy egy kiemelt EU-s nyelven (angol, német, francia) </w:t>
      </w:r>
      <w:r w:rsidRPr="000A711E">
        <w:rPr>
          <w:rFonts w:ascii="Times New Roman" w:hAnsi="Times New Roman" w:cs="Times New Roman"/>
          <w:sz w:val="24"/>
          <w:szCs w:val="24"/>
        </w:rPr>
        <w:t xml:space="preserve">rendelkezzen alapvető szakmai kommunikációs képességekkel. A </w:t>
      </w:r>
      <w:r w:rsidR="00486A66">
        <w:rPr>
          <w:rFonts w:ascii="Times New Roman" w:hAnsi="Times New Roman" w:cs="Times New Roman"/>
          <w:sz w:val="24"/>
          <w:szCs w:val="24"/>
        </w:rPr>
        <w:lastRenderedPageBreak/>
        <w:t>Társaság</w:t>
      </w:r>
      <w:r w:rsidRPr="000A711E">
        <w:rPr>
          <w:rFonts w:ascii="Times New Roman" w:hAnsi="Times New Roman" w:cs="Times New Roman"/>
          <w:sz w:val="24"/>
          <w:szCs w:val="24"/>
        </w:rPr>
        <w:t xml:space="preserve"> kiemelten támogatja a nyelvvizsgával </w:t>
      </w:r>
      <w:r>
        <w:rPr>
          <w:rFonts w:ascii="Times New Roman" w:hAnsi="Times New Roman" w:cs="Times New Roman"/>
          <w:sz w:val="24"/>
          <w:szCs w:val="24"/>
        </w:rPr>
        <w:t>még nem rendelkező ellenőr</w:t>
      </w:r>
      <w:r w:rsidRPr="000A711E">
        <w:rPr>
          <w:rFonts w:ascii="Times New Roman" w:hAnsi="Times New Roman" w:cs="Times New Roman"/>
          <w:sz w:val="24"/>
          <w:szCs w:val="24"/>
        </w:rPr>
        <w:t xml:space="preserve"> nyelvi képzését.</w:t>
      </w:r>
    </w:p>
    <w:p w:rsidR="006C4D69" w:rsidRPr="000A711E" w:rsidRDefault="006C4D69" w:rsidP="006C4D69">
      <w:pPr>
        <w:shd w:val="clear" w:color="auto" w:fill="FFFFFF"/>
        <w:spacing w:after="0" w:line="274" w:lineRule="exact"/>
        <w:ind w:left="1421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0A711E" w:rsidRDefault="006C4D69" w:rsidP="006C4D69">
      <w:pPr>
        <w:shd w:val="clear" w:color="auto" w:fill="FFFFFF"/>
        <w:spacing w:after="0" w:line="274" w:lineRule="exact"/>
        <w:ind w:left="1421" w:hanging="710"/>
        <w:jc w:val="both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>c) Informatikai képzés</w:t>
      </w:r>
    </w:p>
    <w:p w:rsidR="006C4D69" w:rsidRPr="000A711E" w:rsidRDefault="006C4D69" w:rsidP="006C4D69">
      <w:pPr>
        <w:shd w:val="clear" w:color="auto" w:fill="FFFFFF"/>
        <w:spacing w:after="0" w:line="274" w:lineRule="exac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</w:t>
      </w:r>
      <w:r w:rsidRPr="000A711E">
        <w:rPr>
          <w:rFonts w:ascii="Times New Roman" w:hAnsi="Times New Roman" w:cs="Times New Roman"/>
          <w:sz w:val="24"/>
          <w:szCs w:val="24"/>
        </w:rPr>
        <w:t xml:space="preserve"> munkájához nélkülözhetetlen a számítógép felhasználói szintű ismerete. Az informatikai képzés az ellenőrzési tevékenységek hatékonyságának növelése érdekében szükséges (pl.: az ellenőrzéshez szükséges adatokhoz és jogszabályokhoz való elektronikus hozzáférés, az ellenőrzések tervezése és végrehajtása, a rendelkezésre álló adatok feldolgozása és elemzése, a vizsgálati eredmények dokumentálása, a vizsgálati jelentések szerkesztése, megjelenítése, az ellenőrzé</w:t>
      </w:r>
      <w:r>
        <w:rPr>
          <w:rFonts w:ascii="Times New Roman" w:hAnsi="Times New Roman" w:cs="Times New Roman"/>
          <w:sz w:val="24"/>
          <w:szCs w:val="24"/>
        </w:rPr>
        <w:t>si javaslatok nyomon követése).</w:t>
      </w:r>
    </w:p>
    <w:p w:rsidR="006C4D69" w:rsidRPr="000A711E" w:rsidRDefault="006C4D69" w:rsidP="006C4D69">
      <w:pPr>
        <w:shd w:val="clear" w:color="auto" w:fill="FFFFFF"/>
        <w:spacing w:after="0" w:line="274" w:lineRule="exac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0A711E" w:rsidRDefault="006C4D69" w:rsidP="006C4D69">
      <w:pPr>
        <w:shd w:val="clear" w:color="auto" w:fill="FFFFFF"/>
        <w:spacing w:after="0" w:line="274" w:lineRule="exact"/>
        <w:ind w:left="1421" w:hanging="710"/>
        <w:jc w:val="both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>d) Egyéb képzés</w:t>
      </w:r>
    </w:p>
    <w:p w:rsidR="006C4D69" w:rsidRPr="000A711E" w:rsidRDefault="006C4D69" w:rsidP="006C4D69">
      <w:pPr>
        <w:shd w:val="clear" w:color="auto" w:fill="FFFFFF"/>
        <w:spacing w:after="0" w:line="274" w:lineRule="exact"/>
        <w:ind w:left="1421" w:hanging="710"/>
        <w:jc w:val="both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ab/>
        <w:t xml:space="preserve">Az előbbi területekhez nem tartozó képzések (pl.: hatékony kommunikáció, </w:t>
      </w:r>
      <w:r w:rsidRPr="004D2014">
        <w:rPr>
          <w:rFonts w:ascii="Times New Roman" w:hAnsi="Times New Roman" w:cs="Times New Roman"/>
          <w:sz w:val="24"/>
          <w:szCs w:val="24"/>
        </w:rPr>
        <w:t>tárgyaló készség, konfliktus kezelés, interjú, jelentésírás</w:t>
      </w:r>
      <w:r w:rsidRPr="000A711E">
        <w:rPr>
          <w:rFonts w:ascii="Times New Roman" w:hAnsi="Times New Roman" w:cs="Times New Roman"/>
          <w:sz w:val="24"/>
          <w:szCs w:val="24"/>
        </w:rPr>
        <w:t>), melyek segítik az ellenőrt a szaktudásának hatékony alkalmazásában.</w:t>
      </w:r>
    </w:p>
    <w:p w:rsidR="006C4D69" w:rsidRPr="000A711E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3418E8" w:rsidRDefault="006C4D69" w:rsidP="006C4D69">
      <w:pPr>
        <w:pStyle w:val="Cmsor2"/>
        <w:keepNext w:val="0"/>
        <w:keepLines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4" w:name="_Toc434926622"/>
      <w:r w:rsidRPr="003418E8">
        <w:rPr>
          <w:rFonts w:ascii="Times New Roman" w:hAnsi="Times New Roman" w:cs="Times New Roman"/>
          <w:b/>
          <w:sz w:val="24"/>
          <w:szCs w:val="24"/>
        </w:rPr>
        <w:t xml:space="preserve">A szükséges erőforrások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418E8">
        <w:rPr>
          <w:rFonts w:ascii="Times New Roman" w:hAnsi="Times New Roman" w:cs="Times New Roman"/>
          <w:b/>
          <w:sz w:val="24"/>
          <w:szCs w:val="24"/>
        </w:rPr>
        <w:t>elmérése</w:t>
      </w:r>
      <w:bookmarkEnd w:id="104"/>
    </w:p>
    <w:p w:rsidR="006C4D69" w:rsidRPr="0020677E" w:rsidRDefault="006C4D69" w:rsidP="006C4D69">
      <w:pPr>
        <w:spacing w:after="0"/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5" w:name="_Toc434926623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0677E">
        <w:rPr>
          <w:rFonts w:ascii="Times New Roman" w:hAnsi="Times New Roman" w:cs="Times New Roman"/>
          <w:b/>
          <w:sz w:val="24"/>
          <w:szCs w:val="24"/>
        </w:rPr>
        <w:t>rendelkezésre álló humán erőforrások ér</w:t>
      </w:r>
      <w:r>
        <w:rPr>
          <w:rFonts w:ascii="Times New Roman" w:hAnsi="Times New Roman" w:cs="Times New Roman"/>
          <w:b/>
          <w:sz w:val="24"/>
          <w:szCs w:val="24"/>
        </w:rPr>
        <w:t>tékelése (létszám, szakértelem)</w:t>
      </w:r>
      <w:bookmarkEnd w:id="105"/>
    </w:p>
    <w:p w:rsidR="006C4D69" w:rsidRDefault="006C4D69" w:rsidP="006C4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154">
        <w:rPr>
          <w:rFonts w:ascii="Times New Roman" w:hAnsi="Times New Roman" w:cs="Times New Roman"/>
          <w:sz w:val="24"/>
          <w:szCs w:val="24"/>
        </w:rPr>
        <w:t>A jelenlegi ellenőrzési létszám (1 fő) összhangban van az ellátandó ellenőrzési feladatokkal. A feladatok</w:t>
      </w:r>
      <w:r>
        <w:t xml:space="preserve"> </w:t>
      </w:r>
      <w:r w:rsidRPr="00157154">
        <w:rPr>
          <w:rFonts w:ascii="Times New Roman" w:hAnsi="Times New Roman" w:cs="Times New Roman"/>
          <w:sz w:val="24"/>
          <w:szCs w:val="24"/>
        </w:rPr>
        <w:t>növekedése, speciális szakértelem szükségessége estén az ellenőrzési létszám – átmeneti vagy tartós jelleggel – bővíthető.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157154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 a </w:t>
      </w:r>
      <w:proofErr w:type="spellStart"/>
      <w:r w:rsidR="00460B91">
        <w:rPr>
          <w:rFonts w:ascii="Times New Roman" w:hAnsi="Times New Roman" w:cs="Times New Roman"/>
          <w:sz w:val="24"/>
          <w:szCs w:val="24"/>
        </w:rPr>
        <w:t>Gt</w:t>
      </w:r>
      <w:r>
        <w:rPr>
          <w:rFonts w:ascii="Times New Roman" w:hAnsi="Times New Roman" w:cs="Times New Roman"/>
          <w:sz w:val="24"/>
          <w:szCs w:val="24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</w:rPr>
        <w:t>-ben meghatározott végzettséggel, képzettséggel és gyakorlattal rendelkezik, továbbá rendszeresen továbbképzéseken vesz részt.</w:t>
      </w:r>
    </w:p>
    <w:p w:rsidR="006C4D69" w:rsidRDefault="006C4D69" w:rsidP="006C4D69"/>
    <w:p w:rsidR="006C4D69" w:rsidRPr="00B56F28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6" w:name="_Toc434926624"/>
      <w:r w:rsidRPr="00B56F28">
        <w:rPr>
          <w:rFonts w:ascii="Times New Roman" w:hAnsi="Times New Roman" w:cs="Times New Roman"/>
          <w:b/>
          <w:sz w:val="24"/>
          <w:szCs w:val="24"/>
        </w:rPr>
        <w:t>A szükséges humán erőforrás kapacitás</w:t>
      </w:r>
      <w:bookmarkEnd w:id="106"/>
    </w:p>
    <w:p w:rsidR="006C4D69" w:rsidRDefault="006C4D69" w:rsidP="006C4D69">
      <w:pPr>
        <w:spacing w:after="0"/>
      </w:pPr>
    </w:p>
    <w:p w:rsidR="006C4D69" w:rsidRPr="00B56F28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F28">
        <w:rPr>
          <w:rFonts w:ascii="Times New Roman" w:hAnsi="Times New Roman" w:cs="Times New Roman"/>
          <w:sz w:val="24"/>
          <w:szCs w:val="24"/>
        </w:rPr>
        <w:t>A stratégiában kitűzött ellenőrzési célok teljesítéséhez szükséges kapacitás igény, humáne</w:t>
      </w:r>
      <w:r>
        <w:rPr>
          <w:rFonts w:ascii="Times New Roman" w:hAnsi="Times New Roman" w:cs="Times New Roman"/>
          <w:sz w:val="24"/>
          <w:szCs w:val="24"/>
        </w:rPr>
        <w:t>rőforrás szükséglet 1 fő belső ellenőr.</w:t>
      </w:r>
    </w:p>
    <w:p w:rsidR="006C4D69" w:rsidRPr="0020677E" w:rsidRDefault="006C4D69" w:rsidP="006C4D69">
      <w:pPr>
        <w:spacing w:after="0"/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7" w:name="_Toc434926625"/>
      <w:r>
        <w:rPr>
          <w:rFonts w:ascii="Times New Roman" w:hAnsi="Times New Roman" w:cs="Times New Roman"/>
          <w:b/>
          <w:sz w:val="24"/>
          <w:szCs w:val="24"/>
        </w:rPr>
        <w:t>A külső szakértő bevonásának szükségessége</w:t>
      </w:r>
      <w:bookmarkEnd w:id="107"/>
    </w:p>
    <w:p w:rsidR="006C4D69" w:rsidRPr="009908EC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7D">
        <w:rPr>
          <w:rFonts w:ascii="Times New Roman" w:hAnsi="Times New Roman" w:cs="Times New Roman"/>
          <w:sz w:val="24"/>
          <w:szCs w:val="24"/>
        </w:rPr>
        <w:t xml:space="preserve">A </w:t>
      </w:r>
      <w:r w:rsidR="00460B91">
        <w:rPr>
          <w:rFonts w:ascii="Times New Roman" w:hAnsi="Times New Roman" w:cs="Times New Roman"/>
          <w:sz w:val="24"/>
          <w:szCs w:val="24"/>
        </w:rPr>
        <w:t>Társaságnál</w:t>
      </w:r>
      <w:r w:rsidRPr="004F4F7D">
        <w:rPr>
          <w:rFonts w:ascii="Times New Roman" w:hAnsi="Times New Roman" w:cs="Times New Roman"/>
          <w:sz w:val="24"/>
          <w:szCs w:val="24"/>
        </w:rPr>
        <w:t xml:space="preserve"> a belső ellenőrzést 1 fő </w:t>
      </w:r>
      <w:r w:rsidR="00460B91">
        <w:rPr>
          <w:rFonts w:ascii="Times New Roman" w:hAnsi="Times New Roman" w:cs="Times New Roman"/>
          <w:sz w:val="24"/>
          <w:szCs w:val="24"/>
        </w:rPr>
        <w:t>külsős</w:t>
      </w:r>
      <w:r>
        <w:rPr>
          <w:rFonts w:ascii="Times New Roman" w:hAnsi="Times New Roman" w:cs="Times New Roman"/>
          <w:sz w:val="24"/>
          <w:szCs w:val="24"/>
        </w:rPr>
        <w:t xml:space="preserve"> látja el, azonban </w:t>
      </w:r>
      <w:r w:rsidRPr="004F4F7D">
        <w:rPr>
          <w:rFonts w:ascii="Times New Roman" w:hAnsi="Times New Roman" w:cs="Times New Roman"/>
          <w:sz w:val="24"/>
          <w:szCs w:val="24"/>
        </w:rPr>
        <w:t>pl.: ideiglenes kapacitás kiegészítés, speciális szakértelem szükségessége és informatikai ell</w:t>
      </w:r>
      <w:r>
        <w:rPr>
          <w:rFonts w:ascii="Times New Roman" w:hAnsi="Times New Roman" w:cs="Times New Roman"/>
          <w:sz w:val="24"/>
          <w:szCs w:val="24"/>
        </w:rPr>
        <w:t>enőrzés miatt kapacitás bevonást a belső ellenőrzési vezető kezdeményezheti.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B56F28" w:rsidRDefault="006C4D69" w:rsidP="006C4D69">
      <w:pPr>
        <w:pStyle w:val="Cmsor2"/>
        <w:keepNext w:val="0"/>
        <w:keepLines w:val="0"/>
        <w:widowControl w:val="0"/>
        <w:numPr>
          <w:ilvl w:val="1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8" w:name="_Toc434926626"/>
      <w:r w:rsidRPr="00B56F28">
        <w:rPr>
          <w:rFonts w:ascii="Times New Roman" w:hAnsi="Times New Roman" w:cs="Times New Roman"/>
          <w:b/>
          <w:sz w:val="24"/>
          <w:szCs w:val="24"/>
        </w:rPr>
        <w:t>A szükséges és rendelkezésre álló tárgyi és információs igény</w:t>
      </w:r>
      <w:bookmarkEnd w:id="108"/>
    </w:p>
    <w:p w:rsidR="006C4D69" w:rsidRPr="0020677E" w:rsidRDefault="006C4D69" w:rsidP="006C4D69">
      <w:pPr>
        <w:spacing w:after="0"/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Elvárt tárgyi feltételként jelenik meg az önálló irodahelyiség megléte. A belső ellenőrzés jelenleg </w:t>
      </w:r>
      <w:r w:rsidR="00460B91">
        <w:rPr>
          <w:rFonts w:ascii="Times New Roman" w:hAnsi="Times New Roman" w:cs="Times New Roman"/>
          <w:sz w:val="24"/>
          <w:szCs w:val="24"/>
        </w:rPr>
        <w:t>az ……</w:t>
      </w:r>
      <w:r>
        <w:rPr>
          <w:rFonts w:ascii="Times New Roman" w:hAnsi="Times New Roman" w:cs="Times New Roman"/>
          <w:sz w:val="24"/>
          <w:szCs w:val="24"/>
        </w:rPr>
        <w:t xml:space="preserve"> sz. irodát kizárólagosan használja. Itt a zavartalan munkavégzés és a folyamatban lévő, valamint a már lezárt vizsgálatok </w:t>
      </w:r>
      <w:proofErr w:type="spellStart"/>
      <w:r>
        <w:rPr>
          <w:rFonts w:ascii="Times New Roman" w:hAnsi="Times New Roman" w:cs="Times New Roman"/>
          <w:sz w:val="24"/>
          <w:szCs w:val="24"/>
        </w:rPr>
        <w:t>iratanyagainak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biztonságos őrzése is biztosítva van. A szükséges irodaszer biztosítva van.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tevékenység hatékony ellátásának további feltétele a feladatvégzés informatikai és irodatechnikai támogatása. </w:t>
      </w:r>
      <w:r w:rsidRPr="008730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belső ellenőr megfelelő asztali és hordozható számítógéppel rendelkezik. </w:t>
      </w:r>
    </w:p>
    <w:p w:rsidR="006C4D69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Pr="0087301E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7301E">
        <w:rPr>
          <w:rFonts w:ascii="Times New Roman" w:hAnsi="Times New Roman" w:cs="Times New Roman"/>
          <w:sz w:val="24"/>
          <w:szCs w:val="24"/>
        </w:rPr>
        <w:t>z ellenőrzés</w:t>
      </w:r>
      <w:r>
        <w:rPr>
          <w:rFonts w:ascii="Times New Roman" w:hAnsi="Times New Roman" w:cs="Times New Roman"/>
          <w:sz w:val="24"/>
          <w:szCs w:val="24"/>
        </w:rPr>
        <w:t xml:space="preserve"> részére azonban indokolt biztosítani</w:t>
      </w:r>
      <w:r w:rsidRPr="008730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az alábbiakat:</w:t>
      </w:r>
    </w:p>
    <w:p w:rsidR="006C4D69" w:rsidRPr="0087301E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69" w:rsidRDefault="006C4D69" w:rsidP="006C4D6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önálló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nyomtatási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szkennelési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01E">
        <w:rPr>
          <w:rFonts w:ascii="Times New Roman" w:hAnsi="Times New Roman"/>
          <w:sz w:val="24"/>
          <w:szCs w:val="24"/>
        </w:rPr>
        <w:t>és</w:t>
      </w:r>
      <w:proofErr w:type="spellEnd"/>
      <w:r w:rsidRPr="0087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01E">
        <w:rPr>
          <w:rFonts w:ascii="Times New Roman" w:hAnsi="Times New Roman"/>
          <w:sz w:val="24"/>
          <w:szCs w:val="24"/>
        </w:rPr>
        <w:t>fénymásolási</w:t>
      </w:r>
      <w:proofErr w:type="spellEnd"/>
      <w:r w:rsidRPr="0087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01E">
        <w:rPr>
          <w:rFonts w:ascii="Times New Roman" w:hAnsi="Times New Roman"/>
          <w:sz w:val="24"/>
          <w:szCs w:val="24"/>
        </w:rPr>
        <w:t>lehetőséget</w:t>
      </w:r>
      <w:proofErr w:type="spellEnd"/>
      <w:r w:rsidRPr="0087301E">
        <w:rPr>
          <w:rFonts w:ascii="Times New Roman" w:hAnsi="Times New Roman"/>
          <w:sz w:val="24"/>
          <w:szCs w:val="24"/>
        </w:rPr>
        <w:t>,</w:t>
      </w:r>
    </w:p>
    <w:p w:rsidR="006C4D69" w:rsidRPr="00735394" w:rsidRDefault="006C4D69" w:rsidP="006C4D6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iratmegsemmisítőt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C4D69" w:rsidRDefault="006C4D69" w:rsidP="006C4D6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7301E">
        <w:rPr>
          <w:rFonts w:ascii="Times New Roman" w:hAnsi="Times New Roman"/>
          <w:sz w:val="24"/>
          <w:szCs w:val="24"/>
        </w:rPr>
        <w:t>on-</w:t>
      </w:r>
      <w:proofErr w:type="gramStart"/>
      <w:r w:rsidRPr="0087301E">
        <w:rPr>
          <w:rFonts w:ascii="Times New Roman" w:hAnsi="Times New Roman"/>
          <w:sz w:val="24"/>
          <w:szCs w:val="24"/>
        </w:rPr>
        <w:t xml:space="preserve">line  </w:t>
      </w:r>
      <w:proofErr w:type="spellStart"/>
      <w:r w:rsidRPr="0087301E">
        <w:rPr>
          <w:rFonts w:ascii="Times New Roman" w:hAnsi="Times New Roman"/>
          <w:sz w:val="24"/>
          <w:szCs w:val="24"/>
        </w:rPr>
        <w:t>hozzáférést</w:t>
      </w:r>
      <w:proofErr w:type="spellEnd"/>
      <w:proofErr w:type="gramEnd"/>
      <w:r w:rsidRPr="0087301E">
        <w:rPr>
          <w:rFonts w:ascii="Times New Roman" w:hAnsi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</w:rPr>
        <w:t>jogtárhoz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01E">
        <w:rPr>
          <w:rFonts w:ascii="Times New Roman" w:hAnsi="Times New Roman"/>
          <w:sz w:val="24"/>
          <w:szCs w:val="24"/>
        </w:rPr>
        <w:t>cégadatokhoz</w:t>
      </w:r>
      <w:proofErr w:type="spellEnd"/>
      <w:r w:rsidRPr="0087301E">
        <w:rPr>
          <w:rFonts w:ascii="Times New Roman" w:hAnsi="Times New Roman"/>
          <w:sz w:val="24"/>
          <w:szCs w:val="24"/>
        </w:rPr>
        <w:t>,</w:t>
      </w:r>
    </w:p>
    <w:p w:rsidR="006C4D69" w:rsidRPr="0087301E" w:rsidRDefault="006C4D69" w:rsidP="006C4D6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bélyegzőt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C4D69" w:rsidRDefault="006C4D69" w:rsidP="006C4D6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7301E">
        <w:rPr>
          <w:rFonts w:ascii="Times New Roman" w:hAnsi="Times New Roman"/>
          <w:sz w:val="24"/>
          <w:szCs w:val="24"/>
        </w:rPr>
        <w:t>ellenőrzés</w:t>
      </w:r>
      <w:r>
        <w:rPr>
          <w:rFonts w:ascii="Times New Roman" w:hAnsi="Times New Roman"/>
          <w:sz w:val="24"/>
          <w:szCs w:val="24"/>
        </w:rPr>
        <w:t>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kapcsolatos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01E">
        <w:rPr>
          <w:rFonts w:ascii="Times New Roman" w:hAnsi="Times New Roman"/>
          <w:sz w:val="24"/>
          <w:szCs w:val="24"/>
        </w:rPr>
        <w:t>szakkönyveket</w:t>
      </w:r>
      <w:proofErr w:type="spellEnd"/>
      <w:r w:rsidRPr="008730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01E">
        <w:rPr>
          <w:rFonts w:ascii="Times New Roman" w:hAnsi="Times New Roman"/>
          <w:sz w:val="24"/>
          <w:szCs w:val="24"/>
        </w:rPr>
        <w:t>szaklapokat</w:t>
      </w:r>
      <w:proofErr w:type="spellEnd"/>
      <w:r w:rsidRPr="0087301E">
        <w:rPr>
          <w:rFonts w:ascii="Times New Roman" w:hAnsi="Times New Roman"/>
          <w:sz w:val="24"/>
          <w:szCs w:val="24"/>
        </w:rPr>
        <w:t>.</w:t>
      </w:r>
    </w:p>
    <w:p w:rsidR="006C4D69" w:rsidRDefault="006C4D69" w:rsidP="006C4D69">
      <w:pPr>
        <w:spacing w:after="0"/>
        <w:rPr>
          <w:rFonts w:ascii="Times New Roman" w:hAnsi="Times New Roman"/>
          <w:sz w:val="24"/>
          <w:szCs w:val="24"/>
        </w:rPr>
      </w:pPr>
    </w:p>
    <w:p w:rsidR="006C4D69" w:rsidRDefault="006C4D69" w:rsidP="006C4D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ellenőrzés információs igényeként megjelenő, a </w:t>
      </w:r>
      <w:r w:rsidR="00486A66">
        <w:rPr>
          <w:rFonts w:ascii="Times New Roman" w:hAnsi="Times New Roman"/>
          <w:sz w:val="24"/>
          <w:szCs w:val="24"/>
        </w:rPr>
        <w:t>Társaság</w:t>
      </w:r>
      <w:r>
        <w:rPr>
          <w:rFonts w:ascii="Times New Roman" w:hAnsi="Times New Roman"/>
          <w:sz w:val="24"/>
          <w:szCs w:val="24"/>
        </w:rPr>
        <w:t xml:space="preserve"> szabályzataihoz, utasításaihoz és körleveleihez való hozzáférése biztosított. A belső ellenőrzési vezető a</w:t>
      </w:r>
      <w:r w:rsidR="00460B91">
        <w:rPr>
          <w:rFonts w:ascii="Times New Roman" w:hAnsi="Times New Roman"/>
          <w:sz w:val="24"/>
          <w:szCs w:val="24"/>
        </w:rPr>
        <w:t xml:space="preserve"> ……</w:t>
      </w:r>
      <w:proofErr w:type="gramStart"/>
      <w:r w:rsidR="00460B91">
        <w:rPr>
          <w:rFonts w:ascii="Times New Roman" w:hAnsi="Times New Roman"/>
          <w:sz w:val="24"/>
          <w:szCs w:val="24"/>
        </w:rPr>
        <w:t>…….</w:t>
      </w:r>
      <w:proofErr w:type="gramEnd"/>
      <w:r w:rsidR="00460B91">
        <w:rPr>
          <w:rFonts w:ascii="Times New Roman" w:hAnsi="Times New Roman"/>
          <w:sz w:val="24"/>
          <w:szCs w:val="24"/>
        </w:rPr>
        <w:t>. vezetői értekezleten</w:t>
      </w:r>
      <w:r>
        <w:rPr>
          <w:rFonts w:ascii="Times New Roman" w:hAnsi="Times New Roman"/>
          <w:sz w:val="24"/>
          <w:szCs w:val="24"/>
        </w:rPr>
        <w:t xml:space="preserve"> rendszeresen részt vesz. </w:t>
      </w:r>
    </w:p>
    <w:p w:rsidR="006C4D69" w:rsidRDefault="006C4D69" w:rsidP="006C4D69">
      <w:pPr>
        <w:spacing w:after="0"/>
        <w:rPr>
          <w:rFonts w:ascii="Times New Roman" w:hAnsi="Times New Roman"/>
          <w:sz w:val="24"/>
          <w:szCs w:val="24"/>
        </w:rPr>
      </w:pPr>
    </w:p>
    <w:p w:rsidR="006C4D69" w:rsidRPr="00735394" w:rsidRDefault="006C4D69" w:rsidP="006C4D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Azonban a belső ellenőrzési tevékenység színvonalasabb ellátásához </w:t>
      </w:r>
      <w:proofErr w:type="spellStart"/>
      <w:r>
        <w:rPr>
          <w:rFonts w:ascii="Times New Roman" w:hAnsi="Times New Roman"/>
          <w:sz w:val="24"/>
          <w:szCs w:val="24"/>
        </w:rPr>
        <w:t>esetenként</w:t>
      </w:r>
      <w:proofErr w:type="spellEnd"/>
      <w:r>
        <w:rPr>
          <w:rFonts w:ascii="Times New Roman" w:hAnsi="Times New Roman"/>
          <w:sz w:val="24"/>
          <w:szCs w:val="24"/>
        </w:rPr>
        <w:t xml:space="preserve"> szükség lenne, hogy a belső ellenőrzési vezető </w:t>
      </w:r>
      <w:r w:rsidR="00460B91">
        <w:rPr>
          <w:rFonts w:ascii="Times New Roman" w:hAnsi="Times New Roman"/>
          <w:sz w:val="24"/>
          <w:szCs w:val="24"/>
        </w:rPr>
        <w:t>a ……</w:t>
      </w:r>
      <w:proofErr w:type="gramStart"/>
      <w:r w:rsidR="00460B91">
        <w:rPr>
          <w:rFonts w:ascii="Times New Roman" w:hAnsi="Times New Roman"/>
          <w:sz w:val="24"/>
          <w:szCs w:val="24"/>
        </w:rPr>
        <w:t>…….</w:t>
      </w:r>
      <w:proofErr w:type="gramEnd"/>
      <w:r w:rsidR="00460B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értekezleteken is részt vegyen.</w:t>
      </w:r>
    </w:p>
    <w:p w:rsidR="006C4D69" w:rsidRPr="00735394" w:rsidRDefault="006C4D69" w:rsidP="006C4D69">
      <w:pPr>
        <w:spacing w:after="0"/>
        <w:rPr>
          <w:rFonts w:ascii="Times New Roman" w:hAnsi="Times New Roman"/>
          <w:sz w:val="24"/>
          <w:szCs w:val="24"/>
        </w:rPr>
      </w:pPr>
    </w:p>
    <w:p w:rsidR="006C4D69" w:rsidRDefault="006C4D69" w:rsidP="006C4D69">
      <w:pPr>
        <w:spacing w:after="0"/>
      </w:pPr>
    </w:p>
    <w:p w:rsidR="006C4D69" w:rsidRDefault="006C4D69" w:rsidP="006C4D69">
      <w:pPr>
        <w:pStyle w:val="Cmsor2"/>
        <w:keepNext w:val="0"/>
        <w:keepLines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109" w:name="_Toc434926627"/>
      <w:r w:rsidRPr="0020677E">
        <w:rPr>
          <w:rFonts w:ascii="Times New Roman" w:hAnsi="Times New Roman" w:cs="Times New Roman"/>
          <w:b/>
          <w:sz w:val="24"/>
          <w:szCs w:val="24"/>
        </w:rPr>
        <w:t>Az</w:t>
      </w:r>
      <w:r>
        <w:rPr>
          <w:rFonts w:ascii="Times New Roman" w:hAnsi="Times New Roman" w:cs="Times New Roman"/>
          <w:b/>
          <w:sz w:val="24"/>
          <w:szCs w:val="24"/>
        </w:rPr>
        <w:t xml:space="preserve"> 1-3. pontok alapján meghatározott </w:t>
      </w:r>
      <w:r w:rsidRPr="0020677E">
        <w:rPr>
          <w:rFonts w:ascii="Times New Roman" w:hAnsi="Times New Roman" w:cs="Times New Roman"/>
          <w:b/>
          <w:sz w:val="24"/>
          <w:szCs w:val="24"/>
        </w:rPr>
        <w:t xml:space="preserve">ellenőrzési </w:t>
      </w:r>
      <w:r>
        <w:rPr>
          <w:rFonts w:ascii="Times New Roman" w:hAnsi="Times New Roman" w:cs="Times New Roman"/>
          <w:b/>
          <w:sz w:val="24"/>
          <w:szCs w:val="24"/>
        </w:rPr>
        <w:t>prioritások és gyakoriság</w:t>
      </w:r>
      <w:bookmarkEnd w:id="109"/>
    </w:p>
    <w:p w:rsidR="006C4D69" w:rsidRPr="0020677E" w:rsidRDefault="006C4D69" w:rsidP="006C4D69"/>
    <w:p w:rsidR="006C4D69" w:rsidRPr="0009035A" w:rsidRDefault="006C4D69" w:rsidP="006C4D6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C4D69" w:rsidRPr="0009035A" w:rsidSect="00C5626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43" w:right="1417" w:bottom="1417" w:left="1276" w:header="426" w:footer="63" w:gutter="0"/>
          <w:cols w:space="708"/>
          <w:titlePg/>
          <w:docGrid w:linePitch="360"/>
        </w:sectPr>
      </w:pPr>
      <w:bookmarkStart w:id="110" w:name="_számú_melléklet_–"/>
      <w:bookmarkStart w:id="111" w:name="_számú_melléklet_–_2"/>
      <w:bookmarkStart w:id="112" w:name="_számú_melléklet_–_3"/>
      <w:bookmarkStart w:id="113" w:name="_számú_melléklet_–_4"/>
      <w:bookmarkStart w:id="114" w:name="_számú_melléklet_–_5"/>
      <w:bookmarkStart w:id="115" w:name="_számú_melléklet_–_6"/>
      <w:bookmarkStart w:id="116" w:name="_számú_melléklet_–_7"/>
      <w:bookmarkStart w:id="117" w:name="_IRATMINTÁK"/>
      <w:bookmarkEnd w:id="91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83119B" w:rsidRDefault="0083119B" w:rsidP="00460B91">
      <w:bookmarkStart w:id="118" w:name="_GoBack"/>
      <w:bookmarkEnd w:id="118"/>
    </w:p>
    <w:sectPr w:rsidR="0083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Rm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m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809841"/>
      <w:docPartObj>
        <w:docPartGallery w:val="Page Numbers (Bottom of Page)"/>
        <w:docPartUnique/>
      </w:docPartObj>
    </w:sdtPr>
    <w:sdtContent>
      <w:p w:rsidR="00C5626C" w:rsidRDefault="00C5626C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626C" w:rsidRDefault="00C562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6C" w:rsidRDefault="00C5626C" w:rsidP="00C5626C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D0A4E7" wp14:editId="7D5300BD">
              <wp:simplePos x="0" y="0"/>
              <wp:positionH relativeFrom="leftMargin">
                <wp:posOffset>6308725</wp:posOffset>
              </wp:positionH>
              <wp:positionV relativeFrom="margin">
                <wp:posOffset>8705215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26C" w:rsidRPr="001B0057" w:rsidRDefault="00C5626C" w:rsidP="00C5626C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0A4E7" id="Rectangle 7" o:spid="_x0000_s1026" style="position:absolute;left:0;text-align:left;margin-left:496.75pt;margin-top:685.45pt;width:50.8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" o:allowincell="f" stroked="f">
              <v:textbox>
                <w:txbxContent>
                  <w:p w:rsidR="00C5626C" w:rsidRPr="001B0057" w:rsidRDefault="00C5626C" w:rsidP="00C5626C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6C" w:rsidRDefault="00C5626C" w:rsidP="00C5626C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505628" wp14:editId="49063457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26C" w:rsidRPr="001B0057" w:rsidRDefault="00C5626C" w:rsidP="00C5626C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05628" id="Rectangle 8" o:spid="_x0000_s1027" style="position:absolute;left:0;text-align:left;margin-left:497.25pt;margin-top:651.2pt;width:51.0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:rsidR="00C5626C" w:rsidRPr="001B0057" w:rsidRDefault="00C5626C" w:rsidP="00C5626C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6C" w:rsidRDefault="00C562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6C" w:rsidRDefault="00C5626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6C" w:rsidRDefault="00C5626C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6C" w:rsidRDefault="00C5626C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6C" w:rsidRPr="00A71658" w:rsidRDefault="00C5626C" w:rsidP="00C5626C">
    <w:pPr>
      <w:pStyle w:val="lfej"/>
    </w:pPr>
    <w:r>
      <w:rPr>
        <w:noProof/>
        <w:lang w:eastAsia="hu-HU"/>
      </w:rPr>
      <w:t xml:space="preserve"> </w:t>
    </w:r>
    <w:r>
      <w:tab/>
    </w:r>
    <w:r>
      <w:tab/>
    </w:r>
  </w:p>
  <w:p w:rsidR="00C5626C" w:rsidRDefault="00C5626C" w:rsidP="00C5626C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C5626C" w:rsidRPr="00A71658" w:rsidRDefault="00C5626C" w:rsidP="00C5626C">
    <w:pPr>
      <w:pStyle w:val="lfej"/>
      <w:rPr>
        <w:sz w:val="28"/>
        <w:szCs w:val="28"/>
      </w:rPr>
    </w:pP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C5626C" w:rsidTr="00C5626C">
      <w:trPr>
        <w:trHeight w:val="801"/>
      </w:trPr>
      <w:tc>
        <w:tcPr>
          <w:tcW w:w="5142" w:type="dxa"/>
          <w:vAlign w:val="center"/>
        </w:tcPr>
        <w:p w:rsidR="00C5626C" w:rsidRPr="001B0057" w:rsidRDefault="00C5626C" w:rsidP="00C5626C">
          <w:pPr>
            <w:pStyle w:val="lfej"/>
            <w:jc w:val="right"/>
          </w:pPr>
        </w:p>
      </w:tc>
    </w:tr>
  </w:tbl>
  <w:p w:rsidR="00C5626C" w:rsidRPr="00A71658" w:rsidRDefault="00C5626C" w:rsidP="00C5626C">
    <w:pPr>
      <w:pStyle w:val="lfej"/>
      <w:tabs>
        <w:tab w:val="clear" w:pos="4536"/>
        <w:tab w:val="clear" w:pos="9072"/>
        <w:tab w:val="left" w:pos="2136"/>
      </w:tabs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6C" w:rsidRDefault="00C562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804"/>
    <w:multiLevelType w:val="hybridMultilevel"/>
    <w:tmpl w:val="98068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0DA5"/>
    <w:multiLevelType w:val="hybridMultilevel"/>
    <w:tmpl w:val="35402E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2DD9"/>
    <w:multiLevelType w:val="hybridMultilevel"/>
    <w:tmpl w:val="0D6AF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7FE6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7A5F52F2"/>
    <w:multiLevelType w:val="hybridMultilevel"/>
    <w:tmpl w:val="A0C2C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656C"/>
    <w:multiLevelType w:val="hybridMultilevel"/>
    <w:tmpl w:val="51545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69"/>
    <w:rsid w:val="00460B91"/>
    <w:rsid w:val="00486A66"/>
    <w:rsid w:val="006C4D69"/>
    <w:rsid w:val="0083119B"/>
    <w:rsid w:val="00C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9E73"/>
  <w15:chartTrackingRefBased/>
  <w15:docId w15:val="{3E388028-2035-498E-849F-1AAEEB8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C4D69"/>
    <w:pPr>
      <w:spacing w:after="200" w:line="276" w:lineRule="auto"/>
    </w:pPr>
    <w:rPr>
      <w:rFonts w:ascii="Trebuchet MS" w:hAnsi="Trebuchet MS" w:cstheme="minorHAnsi"/>
      <w:sz w:val="18"/>
    </w:rPr>
  </w:style>
  <w:style w:type="paragraph" w:styleId="Cmsor1">
    <w:name w:val="heading 1"/>
    <w:basedOn w:val="Norml"/>
    <w:next w:val="Norml"/>
    <w:link w:val="Cmsor1Char"/>
    <w:qFormat/>
    <w:rsid w:val="006C4D6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4D69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C4D69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C4D69"/>
    <w:rPr>
      <w:rFonts w:ascii="Trebuchet MS" w:eastAsiaTheme="majorEastAsia" w:hAnsi="Trebuchet MS" w:cstheme="majorBidi"/>
      <w:bCs/>
      <w:sz w:val="26"/>
      <w:szCs w:val="26"/>
    </w:rPr>
  </w:style>
  <w:style w:type="paragraph" w:styleId="lfej">
    <w:name w:val="header"/>
    <w:basedOn w:val="Norml"/>
    <w:link w:val="lfejChar"/>
    <w:unhideWhenUsed/>
    <w:rsid w:val="006C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C4D69"/>
    <w:rPr>
      <w:rFonts w:ascii="Trebuchet MS" w:hAnsi="Trebuchet MS" w:cstheme="minorHAnsi"/>
      <w:sz w:val="18"/>
    </w:rPr>
  </w:style>
  <w:style w:type="paragraph" w:styleId="llb">
    <w:name w:val="footer"/>
    <w:basedOn w:val="Norml"/>
    <w:link w:val="llbChar"/>
    <w:uiPriority w:val="99"/>
    <w:unhideWhenUsed/>
    <w:rsid w:val="006C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D69"/>
    <w:rPr>
      <w:rFonts w:ascii="Trebuchet MS" w:hAnsi="Trebuchet MS" w:cstheme="minorHAnsi"/>
      <w:sz w:val="18"/>
    </w:rPr>
  </w:style>
  <w:style w:type="table" w:styleId="Rcsostblzat">
    <w:name w:val="Table Grid"/>
    <w:basedOn w:val="Normltblzat"/>
    <w:rsid w:val="006C4D69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C4D69"/>
    <w:pPr>
      <w:suppressAutoHyphens/>
      <w:autoSpaceDN w:val="0"/>
      <w:spacing w:before="100" w:after="100" w:line="240" w:lineRule="auto"/>
      <w:jc w:val="both"/>
      <w:textAlignment w:val="baseline"/>
    </w:pPr>
    <w:rPr>
      <w:rFonts w:ascii="Times Rmn" w:eastAsia="Times New Roman" w:hAnsi="Times Rm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4D69"/>
    <w:rPr>
      <w:rFonts w:ascii="Times Rmn" w:eastAsia="Times New Roman" w:hAnsi="Times Rm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C4D69"/>
    <w:pPr>
      <w:suppressAutoHyphens/>
      <w:autoSpaceDN w:val="0"/>
      <w:spacing w:line="251" w:lineRule="auto"/>
      <w:ind w:left="720"/>
      <w:jc w:val="both"/>
      <w:textAlignment w:val="baseline"/>
    </w:pPr>
    <w:rPr>
      <w:rFonts w:ascii="Cambria" w:eastAsia="Times New Roman" w:hAnsi="Cambria" w:cs="Times New Roman"/>
      <w:sz w:val="22"/>
      <w:lang w:val="en-US" w:bidi="en-US"/>
    </w:rPr>
  </w:style>
  <w:style w:type="character" w:styleId="Hiperhivatkozs">
    <w:name w:val="Hyperlink"/>
    <w:uiPriority w:val="99"/>
    <w:unhideWhenUsed/>
    <w:rsid w:val="006C4D6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C4D69"/>
    <w:pPr>
      <w:tabs>
        <w:tab w:val="left" w:pos="480"/>
        <w:tab w:val="right" w:leader="dot" w:pos="9062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noProof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C4D69"/>
    <w:pPr>
      <w:tabs>
        <w:tab w:val="left" w:pos="660"/>
        <w:tab w:val="right" w:leader="dot" w:pos="9062"/>
      </w:tabs>
      <w:suppressAutoHyphens/>
      <w:autoSpaceDN w:val="0"/>
      <w:spacing w:after="100" w:line="240" w:lineRule="auto"/>
      <w:ind w:left="240"/>
      <w:jc w:val="center"/>
      <w:textAlignment w:val="baseline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C4D69"/>
    <w:pPr>
      <w:spacing w:before="100" w:beforeAutospacing="1" w:after="100" w:afterAutospacing="1" w:line="240" w:lineRule="auto"/>
      <w:jc w:val="both"/>
    </w:pPr>
    <w:rPr>
      <w:rFonts w:ascii="Times New Rmn" w:eastAsia="Times New Roman" w:hAnsi="Times New Rmn" w:cs="Times New Roman"/>
      <w:b/>
      <w:bCs/>
      <w:color w:val="000000"/>
      <w:sz w:val="34"/>
      <w:szCs w:val="34"/>
      <w:lang w:eastAsia="hu-HU"/>
    </w:rPr>
  </w:style>
  <w:style w:type="character" w:customStyle="1" w:styleId="CmChar">
    <w:name w:val="Cím Char"/>
    <w:basedOn w:val="Bekezdsalapbettpusa"/>
    <w:link w:val="Cm"/>
    <w:rsid w:val="006C4D69"/>
    <w:rPr>
      <w:rFonts w:ascii="Times New Rmn" w:eastAsia="Times New Roman" w:hAnsi="Times New Rmn" w:cs="Times New Roman"/>
      <w:b/>
      <w:bCs/>
      <w:color w:val="000000"/>
      <w:sz w:val="34"/>
      <w:szCs w:val="3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C4D69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2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2100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Dezső</dc:creator>
  <cp:keywords/>
  <dc:description/>
  <cp:lastModifiedBy>Tóth Dezső</cp:lastModifiedBy>
  <cp:revision>2</cp:revision>
  <dcterms:created xsi:type="dcterms:W3CDTF">2020-06-01T19:02:00Z</dcterms:created>
  <dcterms:modified xsi:type="dcterms:W3CDTF">2020-06-01T19:38:00Z</dcterms:modified>
</cp:coreProperties>
</file>