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DC" w:rsidRPr="008E562C" w:rsidRDefault="00564DDC" w:rsidP="00564D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4DDC" w:rsidRPr="008E562C" w:rsidRDefault="00564DDC" w:rsidP="00564D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4DDC" w:rsidRPr="008E562C" w:rsidRDefault="00564DDC" w:rsidP="00564D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4DDC" w:rsidRPr="008E562C" w:rsidRDefault="00564DDC" w:rsidP="00564DD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64DDC" w:rsidRPr="008E562C" w:rsidRDefault="00ED15B8" w:rsidP="00564DDC">
      <w:pPr>
        <w:autoSpaceDE w:val="0"/>
        <w:autoSpaceDN w:val="0"/>
        <w:adjustRightInd w:val="0"/>
        <w:ind w:left="993" w:right="992"/>
        <w:jc w:val="center"/>
        <w:rPr>
          <w:b/>
          <w:bCs/>
          <w:sz w:val="36"/>
          <w:szCs w:val="36"/>
        </w:rPr>
      </w:pPr>
      <w:r w:rsidRPr="00ED15B8">
        <w:rPr>
          <w:b/>
          <w:bCs/>
          <w:sz w:val="36"/>
          <w:szCs w:val="36"/>
          <w:highlight w:val="yellow"/>
        </w:rPr>
        <w:t>Gazdasági társaság neve</w:t>
      </w:r>
    </w:p>
    <w:p w:rsidR="00564DDC" w:rsidRPr="008E562C" w:rsidRDefault="00564DDC" w:rsidP="00564DD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64DDC" w:rsidRDefault="00564DDC" w:rsidP="00564DD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64DDC" w:rsidRDefault="00564DDC" w:rsidP="00564DD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64DDC" w:rsidRPr="008E562C" w:rsidRDefault="00564DDC" w:rsidP="00564DD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64DDC" w:rsidRPr="008E562C" w:rsidRDefault="00564DDC" w:rsidP="00564DD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64DDC" w:rsidRPr="008E562C" w:rsidRDefault="00564DDC" w:rsidP="00564DDC">
      <w:pPr>
        <w:autoSpaceDE w:val="0"/>
        <w:autoSpaceDN w:val="0"/>
        <w:adjustRightInd w:val="0"/>
        <w:ind w:left="993" w:right="99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Integrált kockázat</w:t>
      </w:r>
      <w:r w:rsidRPr="008E562C">
        <w:rPr>
          <w:b/>
          <w:bCs/>
          <w:sz w:val="36"/>
          <w:szCs w:val="36"/>
        </w:rPr>
        <w:t>kezelés eljárásrendje</w:t>
      </w:r>
    </w:p>
    <w:p w:rsidR="00564DDC" w:rsidRPr="008E562C" w:rsidRDefault="00564DDC" w:rsidP="00564DD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64DDC" w:rsidRPr="008E562C" w:rsidRDefault="00564DDC" w:rsidP="00564DD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E562C">
        <w:rPr>
          <w:b/>
          <w:bCs/>
          <w:sz w:val="36"/>
          <w:szCs w:val="36"/>
        </w:rPr>
        <w:t>(Szabályzat, Ellenőrzési nyomvonal)</w:t>
      </w:r>
    </w:p>
    <w:p w:rsidR="00564DDC" w:rsidRPr="008E562C" w:rsidRDefault="00564DDC" w:rsidP="00564DDC">
      <w:pPr>
        <w:rPr>
          <w:sz w:val="36"/>
          <w:szCs w:val="36"/>
        </w:rPr>
      </w:pPr>
    </w:p>
    <w:p w:rsidR="00564DDC" w:rsidRPr="008E562C" w:rsidRDefault="00564DDC" w:rsidP="00564DDC">
      <w:pPr>
        <w:jc w:val="center"/>
        <w:rPr>
          <w:sz w:val="36"/>
          <w:szCs w:val="36"/>
        </w:rPr>
      </w:pPr>
    </w:p>
    <w:p w:rsidR="00564DDC" w:rsidRPr="008E562C" w:rsidRDefault="00564DDC" w:rsidP="00564DDC">
      <w:pPr>
        <w:jc w:val="center"/>
        <w:rPr>
          <w:sz w:val="36"/>
          <w:szCs w:val="36"/>
        </w:rPr>
      </w:pPr>
    </w:p>
    <w:p w:rsidR="00564DDC" w:rsidRPr="008E562C" w:rsidRDefault="00564DDC" w:rsidP="00564DDC">
      <w:pPr>
        <w:jc w:val="center"/>
        <w:rPr>
          <w:sz w:val="36"/>
          <w:szCs w:val="36"/>
        </w:rPr>
      </w:pPr>
    </w:p>
    <w:p w:rsidR="00564DDC" w:rsidRPr="008E562C" w:rsidRDefault="00564DDC" w:rsidP="00564DDC">
      <w:pPr>
        <w:rPr>
          <w:sz w:val="36"/>
          <w:szCs w:val="36"/>
        </w:rPr>
      </w:pPr>
    </w:p>
    <w:p w:rsidR="00564DDC" w:rsidRDefault="00564DDC" w:rsidP="00564DDC">
      <w:pPr>
        <w:jc w:val="center"/>
        <w:rPr>
          <w:sz w:val="36"/>
          <w:szCs w:val="36"/>
        </w:rPr>
      </w:pPr>
    </w:p>
    <w:p w:rsidR="00564DDC" w:rsidRDefault="00564DDC" w:rsidP="00564DDC">
      <w:pPr>
        <w:jc w:val="center"/>
        <w:rPr>
          <w:sz w:val="36"/>
          <w:szCs w:val="36"/>
        </w:rPr>
      </w:pPr>
    </w:p>
    <w:p w:rsidR="00564DDC" w:rsidRDefault="00564DDC" w:rsidP="00564DDC">
      <w:pPr>
        <w:jc w:val="center"/>
        <w:rPr>
          <w:sz w:val="36"/>
          <w:szCs w:val="36"/>
        </w:rPr>
      </w:pPr>
    </w:p>
    <w:p w:rsidR="00564DDC" w:rsidRDefault="00564DDC" w:rsidP="00564DDC">
      <w:pPr>
        <w:jc w:val="center"/>
        <w:rPr>
          <w:sz w:val="36"/>
          <w:szCs w:val="36"/>
        </w:rPr>
      </w:pPr>
    </w:p>
    <w:p w:rsidR="00564DDC" w:rsidRDefault="00564DDC" w:rsidP="00564DDC">
      <w:pPr>
        <w:jc w:val="center"/>
        <w:rPr>
          <w:sz w:val="36"/>
          <w:szCs w:val="36"/>
        </w:rPr>
      </w:pPr>
    </w:p>
    <w:p w:rsidR="00564DDC" w:rsidRDefault="00564DDC" w:rsidP="00564DDC">
      <w:pPr>
        <w:jc w:val="center"/>
        <w:rPr>
          <w:sz w:val="36"/>
          <w:szCs w:val="36"/>
        </w:rPr>
      </w:pPr>
    </w:p>
    <w:p w:rsidR="00564DDC" w:rsidRPr="008E562C" w:rsidRDefault="00564DDC" w:rsidP="00564DDC">
      <w:pPr>
        <w:jc w:val="center"/>
        <w:rPr>
          <w:sz w:val="36"/>
          <w:szCs w:val="36"/>
        </w:rPr>
      </w:pPr>
    </w:p>
    <w:p w:rsidR="00564DDC" w:rsidRPr="008E562C" w:rsidRDefault="00564DDC" w:rsidP="00564DD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64DDC" w:rsidRPr="008E562C" w:rsidRDefault="00564DDC" w:rsidP="00564DDC">
      <w:pPr>
        <w:rPr>
          <w:sz w:val="36"/>
          <w:szCs w:val="36"/>
        </w:rPr>
      </w:pPr>
    </w:p>
    <w:p w:rsidR="00564DDC" w:rsidRPr="008E562C" w:rsidRDefault="00564DDC" w:rsidP="00564DD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E562C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20</w:t>
      </w:r>
    </w:p>
    <w:p w:rsidR="00564DDC" w:rsidRPr="008E562C" w:rsidRDefault="00564DDC" w:rsidP="00564DDC">
      <w:pPr>
        <w:jc w:val="center"/>
        <w:rPr>
          <w:b/>
          <w:sz w:val="24"/>
          <w:szCs w:val="24"/>
        </w:rPr>
      </w:pPr>
    </w:p>
    <w:p w:rsidR="00564DDC" w:rsidRDefault="00564DDC">
      <w:pPr>
        <w:spacing w:after="160" w:line="259" w:lineRule="auto"/>
      </w:pPr>
      <w:r>
        <w:br w:type="page"/>
      </w:r>
    </w:p>
    <w:p w:rsidR="009A049C" w:rsidRDefault="009A049C"/>
    <w:p w:rsidR="007221BB" w:rsidRPr="00FD0D43" w:rsidRDefault="007221BB" w:rsidP="007221BB">
      <w:pPr>
        <w:jc w:val="center"/>
        <w:rPr>
          <w:rFonts w:ascii="Calibri" w:hAnsi="Calibri" w:cs="Calibri"/>
          <w:b/>
          <w:sz w:val="24"/>
          <w:szCs w:val="24"/>
        </w:rPr>
      </w:pPr>
    </w:p>
    <w:p w:rsidR="007221BB" w:rsidRPr="00FD0D43" w:rsidRDefault="007221BB" w:rsidP="007221B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D0D43">
        <w:rPr>
          <w:rFonts w:ascii="Calibri" w:eastAsiaTheme="majorEastAsia" w:hAnsi="Calibri" w:cs="Calibri"/>
          <w:b/>
          <w:bCs/>
          <w:color w:val="2F5496" w:themeColor="accent1" w:themeShade="BF"/>
          <w:sz w:val="24"/>
          <w:szCs w:val="24"/>
        </w:rPr>
        <w:t>Tartalom</w:t>
      </w:r>
    </w:p>
    <w:p w:rsidR="007221BB" w:rsidRPr="00FD0D43" w:rsidRDefault="007221BB" w:rsidP="007221BB">
      <w:pPr>
        <w:rPr>
          <w:rFonts w:ascii="Calibri" w:hAnsi="Calibri" w:cs="Calibri"/>
          <w:sz w:val="24"/>
          <w:szCs w:val="24"/>
        </w:rPr>
      </w:pPr>
    </w:p>
    <w:p w:rsidR="007221BB" w:rsidRPr="00FD0D43" w:rsidRDefault="007221BB" w:rsidP="007221BB">
      <w:pPr>
        <w:rPr>
          <w:rFonts w:ascii="Calibri" w:hAnsi="Calibri" w:cs="Calibri"/>
          <w:sz w:val="24"/>
          <w:szCs w:val="24"/>
        </w:rPr>
      </w:pPr>
    </w:p>
    <w:p w:rsidR="007221BB" w:rsidRPr="00FD0D43" w:rsidRDefault="007221BB" w:rsidP="007221BB">
      <w:pPr>
        <w:rPr>
          <w:rFonts w:ascii="Calibri" w:hAnsi="Calibri" w:cs="Calibri"/>
          <w:sz w:val="24"/>
          <w:szCs w:val="24"/>
        </w:rPr>
      </w:pPr>
    </w:p>
    <w:p w:rsidR="007221BB" w:rsidRPr="00FD0D43" w:rsidRDefault="007221BB" w:rsidP="007221BB">
      <w:pPr>
        <w:rPr>
          <w:rFonts w:ascii="Calibri" w:hAnsi="Calibri" w:cs="Calibri"/>
          <w:sz w:val="24"/>
          <w:szCs w:val="24"/>
        </w:rPr>
      </w:pPr>
    </w:p>
    <w:p w:rsidR="007221BB" w:rsidRPr="00FD0D43" w:rsidRDefault="007221BB" w:rsidP="007221BB">
      <w:pPr>
        <w:pStyle w:val="TJ2"/>
        <w:tabs>
          <w:tab w:val="left" w:pos="66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r w:rsidRPr="00FD0D43">
        <w:rPr>
          <w:rFonts w:ascii="Calibri" w:hAnsi="Calibri" w:cs="Calibri"/>
          <w:sz w:val="24"/>
          <w:szCs w:val="24"/>
        </w:rPr>
        <w:fldChar w:fldCharType="begin"/>
      </w:r>
      <w:r w:rsidRPr="00FD0D43">
        <w:rPr>
          <w:rFonts w:ascii="Calibri" w:hAnsi="Calibri" w:cs="Calibri"/>
          <w:sz w:val="24"/>
          <w:szCs w:val="24"/>
        </w:rPr>
        <w:instrText xml:space="preserve"> TOC \o "1-3" \h \z \u </w:instrText>
      </w:r>
      <w:r w:rsidRPr="00FD0D43">
        <w:rPr>
          <w:rFonts w:ascii="Calibri" w:hAnsi="Calibri" w:cs="Calibri"/>
          <w:sz w:val="24"/>
          <w:szCs w:val="24"/>
        </w:rPr>
        <w:fldChar w:fldCharType="separate"/>
      </w:r>
      <w:hyperlink w:anchor="_Toc35002320" w:history="1">
        <w:r w:rsidRPr="00FD0D43">
          <w:rPr>
            <w:rStyle w:val="Hiperhivatkozs"/>
            <w:rFonts w:ascii="Calibri" w:hAnsi="Calibri" w:cs="Calibri"/>
            <w:noProof/>
          </w:rPr>
          <w:t>1.</w:t>
        </w:r>
        <w:r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Pr="00FD0D43">
          <w:rPr>
            <w:rStyle w:val="Hiperhivatkozs"/>
            <w:rFonts w:ascii="Calibri" w:hAnsi="Calibri" w:cs="Calibri"/>
            <w:noProof/>
          </w:rPr>
          <w:t>A szabályzat célja</w:t>
        </w:r>
        <w:r w:rsidRPr="00FD0D43">
          <w:rPr>
            <w:rFonts w:ascii="Calibri" w:hAnsi="Calibri" w:cs="Calibri"/>
            <w:noProof/>
            <w:webHidden/>
          </w:rPr>
          <w:tab/>
        </w:r>
        <w:r w:rsidRPr="00FD0D43">
          <w:rPr>
            <w:rFonts w:ascii="Calibri" w:hAnsi="Calibri" w:cs="Calibri"/>
            <w:noProof/>
            <w:webHidden/>
          </w:rPr>
          <w:fldChar w:fldCharType="begin"/>
        </w:r>
        <w:r w:rsidRPr="00FD0D43">
          <w:rPr>
            <w:rFonts w:ascii="Calibri" w:hAnsi="Calibri" w:cs="Calibri"/>
            <w:noProof/>
            <w:webHidden/>
          </w:rPr>
          <w:instrText xml:space="preserve"> PAGEREF _Toc35002320 \h </w:instrText>
        </w:r>
        <w:r w:rsidRPr="00FD0D43">
          <w:rPr>
            <w:rFonts w:ascii="Calibri" w:hAnsi="Calibri" w:cs="Calibri"/>
            <w:noProof/>
            <w:webHidden/>
          </w:rPr>
        </w:r>
        <w:r w:rsidRPr="00FD0D43">
          <w:rPr>
            <w:rFonts w:ascii="Calibri" w:hAnsi="Calibri" w:cs="Calibri"/>
            <w:noProof/>
            <w:webHidden/>
          </w:rPr>
          <w:fldChar w:fldCharType="separate"/>
        </w:r>
        <w:r w:rsidRPr="00FD0D43">
          <w:rPr>
            <w:rFonts w:ascii="Calibri" w:hAnsi="Calibri" w:cs="Calibri"/>
            <w:noProof/>
            <w:webHidden/>
          </w:rPr>
          <w:t>3</w:t>
        </w:r>
        <w:r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2"/>
        <w:tabs>
          <w:tab w:val="left" w:pos="66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21" w:history="1">
        <w:r w:rsidR="007221BB" w:rsidRPr="00FD0D43">
          <w:rPr>
            <w:rStyle w:val="Hiperhivatkozs"/>
            <w:rFonts w:ascii="Calibri" w:hAnsi="Calibri" w:cs="Calibri"/>
            <w:noProof/>
          </w:rPr>
          <w:t>2.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A szabályzat hatálya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_Toc35002321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3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2"/>
        <w:tabs>
          <w:tab w:val="left" w:pos="66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22" w:history="1">
        <w:r w:rsidR="007221BB" w:rsidRPr="00FD0D43">
          <w:rPr>
            <w:rStyle w:val="Hiperhivatkozs"/>
            <w:rFonts w:ascii="Calibri" w:hAnsi="Calibri" w:cs="Calibri"/>
            <w:noProof/>
          </w:rPr>
          <w:t>3.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Értelmező rendelkezések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_Toc35002322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3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2"/>
        <w:tabs>
          <w:tab w:val="left" w:pos="66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23" w:history="1">
        <w:r w:rsidR="007221BB" w:rsidRPr="00FD0D43">
          <w:rPr>
            <w:rStyle w:val="Hiperhivatkozs"/>
            <w:rFonts w:ascii="Calibri" w:hAnsi="Calibri" w:cs="Calibri"/>
            <w:noProof/>
          </w:rPr>
          <w:t>4.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Integrált kockázatkezelési rendszer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_Toc35002323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4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2"/>
        <w:tabs>
          <w:tab w:val="left" w:pos="88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24" w:history="1">
        <w:r w:rsidR="007221BB" w:rsidRPr="00FD0D43">
          <w:rPr>
            <w:rStyle w:val="Hiperhivatkozs"/>
            <w:rFonts w:ascii="Calibri" w:hAnsi="Calibri" w:cs="Calibri"/>
            <w:noProof/>
          </w:rPr>
          <w:t>4.1.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A kockázatok meghatározása és felmérése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_Toc35002324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5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2"/>
        <w:tabs>
          <w:tab w:val="left" w:pos="88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25" w:history="1">
        <w:r w:rsidR="007221BB" w:rsidRPr="00FD0D43">
          <w:rPr>
            <w:rStyle w:val="Hiperhivatkozs"/>
            <w:rFonts w:ascii="Calibri" w:hAnsi="Calibri" w:cs="Calibri"/>
            <w:noProof/>
          </w:rPr>
          <w:t>4.2.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A kockázatok elemzése és értékelése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_Toc35002325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6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2"/>
        <w:tabs>
          <w:tab w:val="left" w:pos="88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26" w:history="1">
        <w:r w:rsidR="007221BB" w:rsidRPr="00FD0D43">
          <w:rPr>
            <w:rStyle w:val="Hiperhivatkozs"/>
            <w:rFonts w:ascii="Calibri" w:hAnsi="Calibri" w:cs="Calibri"/>
            <w:noProof/>
          </w:rPr>
          <w:t>4.3.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Az elfogadható kockázati szint, tűréshatár meghatározása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_Toc35002326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7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2"/>
        <w:tabs>
          <w:tab w:val="left" w:pos="88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27" w:history="1">
        <w:r w:rsidR="007221BB" w:rsidRPr="00FD0D43">
          <w:rPr>
            <w:rStyle w:val="Hiperhivatkozs"/>
            <w:rFonts w:ascii="Calibri" w:hAnsi="Calibri" w:cs="Calibri"/>
            <w:noProof/>
          </w:rPr>
          <w:t>4.4.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A tűréshatár feletti kockázatok integrált kezelése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_Toc35002327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7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2"/>
        <w:tabs>
          <w:tab w:val="left" w:pos="88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28" w:history="1">
        <w:r w:rsidR="007221BB" w:rsidRPr="00FD0D43">
          <w:rPr>
            <w:rStyle w:val="Hiperhivatkozs"/>
            <w:rFonts w:ascii="Calibri" w:hAnsi="Calibri" w:cs="Calibri"/>
            <w:noProof/>
          </w:rPr>
          <w:t>4.5.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A kockázatkezelés teljes folyamatának felülvizsgálata – nyomon követés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_Toc35002328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8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2"/>
        <w:tabs>
          <w:tab w:val="left" w:pos="88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29" w:history="1">
        <w:r w:rsidR="007221BB" w:rsidRPr="00FD0D43">
          <w:rPr>
            <w:rStyle w:val="Hiperhivatkozs"/>
            <w:rFonts w:ascii="Calibri" w:hAnsi="Calibri" w:cs="Calibri"/>
            <w:noProof/>
          </w:rPr>
          <w:t>4.6.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A kockázatok és intézkedések nyilvántartása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_Toc35002329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8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2"/>
        <w:tabs>
          <w:tab w:val="left" w:pos="88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30" w:history="1">
        <w:r w:rsidR="007221BB" w:rsidRPr="00FD0D43">
          <w:rPr>
            <w:rStyle w:val="Hiperhivatkozs"/>
            <w:rFonts w:ascii="Calibri" w:hAnsi="Calibri" w:cs="Calibri"/>
            <w:noProof/>
          </w:rPr>
          <w:t>4.7.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Súlyos szervezeti integritást sértő események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_Toc35002330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8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2"/>
        <w:tabs>
          <w:tab w:val="left" w:pos="66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31" w:history="1">
        <w:r w:rsidR="007221BB" w:rsidRPr="00FD0D43">
          <w:rPr>
            <w:rStyle w:val="Hiperhivatkozs"/>
            <w:rFonts w:ascii="Calibri" w:hAnsi="Calibri" w:cs="Calibri"/>
            <w:noProof/>
          </w:rPr>
          <w:t>5.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Hatályba lépés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_Toc35002331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9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2"/>
        <w:tabs>
          <w:tab w:val="left" w:pos="66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32" w:history="1">
        <w:r w:rsidR="007221BB" w:rsidRPr="00FD0D43">
          <w:rPr>
            <w:rStyle w:val="Hiperhivatkozs"/>
            <w:rFonts w:ascii="Calibri" w:hAnsi="Calibri" w:cs="Calibri"/>
            <w:noProof/>
          </w:rPr>
          <w:t>6.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Mellékletek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_Toc35002332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9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3"/>
        <w:tabs>
          <w:tab w:val="left" w:pos="88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33" w:history="1">
        <w:r w:rsidR="007221BB" w:rsidRPr="00FD0D43">
          <w:rPr>
            <w:rStyle w:val="Hiperhivatkozs"/>
            <w:rFonts w:ascii="Calibri" w:hAnsi="Calibri" w:cs="Calibri"/>
            <w:noProof/>
          </w:rPr>
          <w:t>1.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Integrált kockázatkezelés minta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_Toc35002333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10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3"/>
        <w:tabs>
          <w:tab w:val="left" w:pos="88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34" w:history="1">
        <w:r w:rsidR="007221BB" w:rsidRPr="00FD0D43">
          <w:rPr>
            <w:rStyle w:val="Hiperhivatkozs"/>
            <w:rFonts w:ascii="Calibri" w:hAnsi="Calibri" w:cs="Calibri"/>
            <w:noProof/>
          </w:rPr>
          <w:t>2.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A tűréshatár feletti kockázatok nyilvántartása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_Toc35002334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13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F65F01" w:rsidP="007221BB">
      <w:pPr>
        <w:pStyle w:val="TJ3"/>
        <w:tabs>
          <w:tab w:val="left" w:pos="880"/>
          <w:tab w:val="right" w:leader="dot" w:pos="9062"/>
        </w:tabs>
        <w:rPr>
          <w:rFonts w:ascii="Calibri" w:eastAsiaTheme="minorEastAsia" w:hAnsi="Calibri" w:cs="Calibri"/>
          <w:noProof/>
          <w:lang w:eastAsia="hu-HU"/>
        </w:rPr>
      </w:pPr>
      <w:hyperlink w:anchor="_Toc35002335" w:history="1">
        <w:r w:rsidR="007221BB" w:rsidRPr="00FD0D43">
          <w:rPr>
            <w:rStyle w:val="Hiperhivatkozs"/>
            <w:rFonts w:ascii="Calibri" w:hAnsi="Calibri" w:cs="Calibri"/>
            <w:noProof/>
          </w:rPr>
          <w:t>3.</w:t>
        </w:r>
        <w:r w:rsidR="007221BB" w:rsidRPr="00FD0D43">
          <w:rPr>
            <w:rFonts w:ascii="Calibri" w:eastAsiaTheme="minorEastAsia" w:hAnsi="Calibri" w:cs="Calibri"/>
            <w:noProof/>
            <w:lang w:eastAsia="hu-HU"/>
          </w:rPr>
          <w:tab/>
        </w:r>
        <w:r w:rsidR="007221BB" w:rsidRPr="00FD0D43">
          <w:rPr>
            <w:rStyle w:val="Hiperhivatkozs"/>
            <w:rFonts w:ascii="Calibri" w:hAnsi="Calibri" w:cs="Calibri"/>
            <w:noProof/>
          </w:rPr>
          <w:t>Feladatmegosztás az Intézeten belül – ki, miért felelős a kockázatkezelési rendszer kialakításában és működtetésében</w:t>
        </w:r>
        <w:r w:rsidR="007221BB" w:rsidRPr="00FD0D43">
          <w:rPr>
            <w:rFonts w:ascii="Calibri" w:hAnsi="Calibri" w:cs="Calibri"/>
            <w:noProof/>
            <w:webHidden/>
          </w:rPr>
          <w:tab/>
        </w:r>
        <w:r w:rsidR="007221BB" w:rsidRPr="00FD0D43">
          <w:rPr>
            <w:rFonts w:ascii="Calibri" w:hAnsi="Calibri" w:cs="Calibri"/>
            <w:noProof/>
            <w:webHidden/>
          </w:rPr>
          <w:fldChar w:fldCharType="begin"/>
        </w:r>
        <w:r w:rsidR="007221BB" w:rsidRPr="00FD0D43">
          <w:rPr>
            <w:rFonts w:ascii="Calibri" w:hAnsi="Calibri" w:cs="Calibri"/>
            <w:noProof/>
            <w:webHidden/>
          </w:rPr>
          <w:instrText xml:space="preserve"> PAGEREF _Toc35002335 \h </w:instrText>
        </w:r>
        <w:r w:rsidR="007221BB" w:rsidRPr="00FD0D43">
          <w:rPr>
            <w:rFonts w:ascii="Calibri" w:hAnsi="Calibri" w:cs="Calibri"/>
            <w:noProof/>
            <w:webHidden/>
          </w:rPr>
        </w:r>
        <w:r w:rsidR="007221BB" w:rsidRPr="00FD0D43">
          <w:rPr>
            <w:rFonts w:ascii="Calibri" w:hAnsi="Calibri" w:cs="Calibri"/>
            <w:noProof/>
            <w:webHidden/>
          </w:rPr>
          <w:fldChar w:fldCharType="separate"/>
        </w:r>
        <w:r w:rsidR="007221BB" w:rsidRPr="00FD0D43">
          <w:rPr>
            <w:rFonts w:ascii="Calibri" w:hAnsi="Calibri" w:cs="Calibri"/>
            <w:noProof/>
            <w:webHidden/>
          </w:rPr>
          <w:t>15</w:t>
        </w:r>
        <w:r w:rsidR="007221BB" w:rsidRPr="00FD0D43">
          <w:rPr>
            <w:rFonts w:ascii="Calibri" w:hAnsi="Calibri" w:cs="Calibri"/>
            <w:noProof/>
            <w:webHidden/>
          </w:rPr>
          <w:fldChar w:fldCharType="end"/>
        </w:r>
      </w:hyperlink>
    </w:p>
    <w:p w:rsidR="007221BB" w:rsidRPr="00FD0D43" w:rsidRDefault="007221BB" w:rsidP="007221BB">
      <w:pPr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fldChar w:fldCharType="end"/>
      </w:r>
      <w:r w:rsidRPr="00FD0D43">
        <w:rPr>
          <w:rFonts w:ascii="Calibri" w:hAnsi="Calibri" w:cs="Calibri"/>
          <w:sz w:val="24"/>
          <w:szCs w:val="24"/>
        </w:rPr>
        <w:br w:type="page"/>
      </w:r>
    </w:p>
    <w:p w:rsidR="007221BB" w:rsidRPr="00FD0D43" w:rsidRDefault="007221BB" w:rsidP="007221BB">
      <w:pPr>
        <w:pStyle w:val="Cmsor2"/>
        <w:numPr>
          <w:ilvl w:val="0"/>
          <w:numId w:val="6"/>
        </w:numPr>
        <w:spacing w:before="0" w:after="0"/>
        <w:rPr>
          <w:rFonts w:ascii="Calibri" w:hAnsi="Calibri" w:cs="Calibri"/>
          <w:sz w:val="24"/>
          <w:szCs w:val="24"/>
        </w:rPr>
      </w:pPr>
      <w:bookmarkStart w:id="0" w:name="_Toc17756132"/>
      <w:bookmarkStart w:id="1" w:name="_Toc35002320"/>
      <w:r w:rsidRPr="00FD0D43">
        <w:rPr>
          <w:rFonts w:ascii="Calibri" w:hAnsi="Calibri" w:cs="Calibri"/>
          <w:sz w:val="24"/>
          <w:szCs w:val="24"/>
        </w:rPr>
        <w:lastRenderedPageBreak/>
        <w:t>A szabályzat célja</w:t>
      </w:r>
      <w:bookmarkEnd w:id="0"/>
      <w:bookmarkEnd w:id="1"/>
    </w:p>
    <w:p w:rsidR="007221BB" w:rsidRPr="00FD0D43" w:rsidRDefault="007221BB" w:rsidP="007221BB">
      <w:pPr>
        <w:rPr>
          <w:rFonts w:ascii="Calibri" w:hAnsi="Calibri" w:cs="Calibri"/>
          <w:sz w:val="24"/>
          <w:szCs w:val="24"/>
        </w:rPr>
      </w:pPr>
    </w:p>
    <w:p w:rsidR="007221BB" w:rsidRPr="00FD0D43" w:rsidRDefault="007221BB" w:rsidP="007221BB">
      <w:pPr>
        <w:pStyle w:val="NormlWeb"/>
        <w:numPr>
          <w:ilvl w:val="0"/>
          <w:numId w:val="8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 xml:space="preserve">A szabályzat célja, hogy meghatározza </w:t>
      </w:r>
      <w:r w:rsidR="00564DDC">
        <w:rPr>
          <w:rFonts w:ascii="Calibri" w:hAnsi="Calibri" w:cs="Calibri"/>
          <w:bCs/>
          <w:color w:val="000000"/>
        </w:rPr>
        <w:t>a Társaság</w:t>
      </w:r>
      <w:r w:rsidRPr="00FD0D43">
        <w:rPr>
          <w:rFonts w:ascii="Calibri" w:hAnsi="Calibri" w:cs="Calibri"/>
          <w:bCs/>
          <w:color w:val="000000"/>
        </w:rPr>
        <w:t xml:space="preserve"> integrált kockázatkezelési rendszer működtetésének rendjét a </w:t>
      </w:r>
      <w:r w:rsidR="00564DDC">
        <w:rPr>
          <w:rFonts w:ascii="Calibri" w:hAnsi="Calibri" w:cs="Calibri"/>
          <w:bCs/>
          <w:color w:val="000000"/>
        </w:rPr>
        <w:t>köztulajdonban álló gazdasági társaságok belső</w:t>
      </w:r>
      <w:r w:rsidRPr="00FD0D43">
        <w:rPr>
          <w:rFonts w:ascii="Calibri" w:hAnsi="Calibri" w:cs="Calibri"/>
          <w:bCs/>
          <w:color w:val="000000"/>
        </w:rPr>
        <w:t xml:space="preserve"> kontrollrendszeréről szóló 3</w:t>
      </w:r>
      <w:r w:rsidR="00564DDC">
        <w:rPr>
          <w:rFonts w:ascii="Calibri" w:hAnsi="Calibri" w:cs="Calibri"/>
          <w:bCs/>
          <w:color w:val="000000"/>
        </w:rPr>
        <w:t>39</w:t>
      </w:r>
      <w:r w:rsidRPr="00FD0D43">
        <w:rPr>
          <w:rFonts w:ascii="Calibri" w:hAnsi="Calibri" w:cs="Calibri"/>
          <w:bCs/>
          <w:color w:val="000000"/>
        </w:rPr>
        <w:t>/201</w:t>
      </w:r>
      <w:r w:rsidR="00564DDC">
        <w:rPr>
          <w:rFonts w:ascii="Calibri" w:hAnsi="Calibri" w:cs="Calibri"/>
          <w:bCs/>
          <w:color w:val="000000"/>
        </w:rPr>
        <w:t>9</w:t>
      </w:r>
      <w:r w:rsidRPr="00FD0D43">
        <w:rPr>
          <w:rFonts w:ascii="Calibri" w:hAnsi="Calibri" w:cs="Calibri"/>
          <w:bCs/>
          <w:color w:val="000000"/>
        </w:rPr>
        <w:t xml:space="preserve">. (XII. </w:t>
      </w:r>
      <w:r w:rsidR="00564DDC">
        <w:rPr>
          <w:rFonts w:ascii="Calibri" w:hAnsi="Calibri" w:cs="Calibri"/>
          <w:bCs/>
          <w:color w:val="000000"/>
        </w:rPr>
        <w:t>23</w:t>
      </w:r>
      <w:r w:rsidRPr="00FD0D43">
        <w:rPr>
          <w:rFonts w:ascii="Calibri" w:hAnsi="Calibri" w:cs="Calibri"/>
          <w:bCs/>
          <w:color w:val="000000"/>
        </w:rPr>
        <w:t xml:space="preserve">.) Korm. rendelet </w:t>
      </w:r>
      <w:r w:rsidR="00564DDC">
        <w:rPr>
          <w:rFonts w:ascii="Calibri" w:hAnsi="Calibri" w:cs="Calibri"/>
          <w:bCs/>
          <w:color w:val="000000"/>
        </w:rPr>
        <w:t>4</w:t>
      </w:r>
      <w:r w:rsidRPr="00FD0D43">
        <w:rPr>
          <w:rFonts w:ascii="Calibri" w:hAnsi="Calibri" w:cs="Calibri"/>
          <w:bCs/>
          <w:color w:val="000000"/>
        </w:rPr>
        <w:t>.§ (</w:t>
      </w:r>
      <w:r w:rsidR="00564DDC">
        <w:rPr>
          <w:rFonts w:ascii="Calibri" w:hAnsi="Calibri" w:cs="Calibri"/>
          <w:bCs/>
          <w:color w:val="000000"/>
        </w:rPr>
        <w:t>5</w:t>
      </w:r>
      <w:r w:rsidRPr="00FD0D43">
        <w:rPr>
          <w:rFonts w:ascii="Calibri" w:hAnsi="Calibri" w:cs="Calibri"/>
          <w:bCs/>
          <w:color w:val="000000"/>
        </w:rPr>
        <w:t>) bekezdés</w:t>
      </w:r>
      <w:r w:rsidR="00564DDC">
        <w:rPr>
          <w:rFonts w:ascii="Calibri" w:hAnsi="Calibri" w:cs="Calibri"/>
          <w:bCs/>
          <w:color w:val="000000"/>
        </w:rPr>
        <w:t>é</w:t>
      </w:r>
      <w:r w:rsidRPr="00FD0D43">
        <w:rPr>
          <w:rFonts w:ascii="Calibri" w:hAnsi="Calibri" w:cs="Calibri"/>
          <w:bCs/>
          <w:color w:val="000000"/>
        </w:rPr>
        <w:t>ben és a</w:t>
      </w:r>
      <w:r w:rsidR="00564DDC">
        <w:rPr>
          <w:rFonts w:ascii="Calibri" w:hAnsi="Calibri" w:cs="Calibri"/>
          <w:bCs/>
          <w:color w:val="000000"/>
        </w:rPr>
        <w:t>z</w:t>
      </w:r>
      <w:r w:rsidRPr="00FD0D43">
        <w:rPr>
          <w:rFonts w:ascii="Calibri" w:hAnsi="Calibri" w:cs="Calibri"/>
          <w:bCs/>
          <w:color w:val="000000"/>
        </w:rPr>
        <w:t xml:space="preserve"> 7</w:t>
      </w:r>
      <w:r w:rsidR="00564DDC">
        <w:rPr>
          <w:rFonts w:ascii="Calibri" w:hAnsi="Calibri" w:cs="Calibri"/>
          <w:bCs/>
          <w:color w:val="000000"/>
        </w:rPr>
        <w:t>5</w:t>
      </w:r>
      <w:r w:rsidRPr="00FD0D43">
        <w:rPr>
          <w:rFonts w:ascii="Calibri" w:hAnsi="Calibri" w:cs="Calibri"/>
          <w:bCs/>
          <w:color w:val="000000"/>
        </w:rPr>
        <w:t>. §-ban foglaltaknak megfelelően, a vonatkozó jogszabályok, valamint a belső szabályzatok rendelkezéseinek figyelembevételével.</w:t>
      </w:r>
    </w:p>
    <w:p w:rsidR="007221BB" w:rsidRPr="00FD0D43" w:rsidRDefault="007221BB" w:rsidP="007221BB">
      <w:pPr>
        <w:pStyle w:val="Norm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8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 xml:space="preserve">A fenti jogszabály alapján a </w:t>
      </w:r>
      <w:r w:rsidR="00564DDC">
        <w:rPr>
          <w:rFonts w:ascii="Calibri" w:hAnsi="Calibri" w:cs="Calibri"/>
          <w:bCs/>
          <w:color w:val="000000"/>
        </w:rPr>
        <w:t>Vezérigazgató</w:t>
      </w:r>
      <w:r w:rsidRPr="00FD0D43">
        <w:rPr>
          <w:rFonts w:ascii="Calibri" w:hAnsi="Calibri" w:cs="Calibri"/>
          <w:bCs/>
          <w:color w:val="000000"/>
        </w:rPr>
        <w:t xml:space="preserve"> köteles integrált kockázatkezelési rendszert működtetni, melyben fel kell mérni és meg kell állapítani </w:t>
      </w:r>
      <w:r w:rsidR="00564DDC">
        <w:rPr>
          <w:rFonts w:ascii="Calibri" w:hAnsi="Calibri" w:cs="Calibri"/>
          <w:bCs/>
          <w:color w:val="000000"/>
        </w:rPr>
        <w:t>a Társaság</w:t>
      </w:r>
      <w:r w:rsidRPr="00FD0D43">
        <w:rPr>
          <w:rFonts w:ascii="Calibri" w:hAnsi="Calibri" w:cs="Calibri"/>
          <w:bCs/>
          <w:color w:val="000000"/>
        </w:rPr>
        <w:t xml:space="preserve"> tevékenységében rejlő és szervezeti célokkal összefüggő kockázatokat, valamint meg kell határozni az egyes kockázatokkal kapcsolatban szükséges intézkedéseket, valamint azok teljesítésének folyamatos nyomon követésének módját.</w:t>
      </w:r>
    </w:p>
    <w:p w:rsidR="007221BB" w:rsidRPr="00FD0D43" w:rsidRDefault="007221BB" w:rsidP="007221BB">
      <w:pPr>
        <w:pStyle w:val="Norm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564DDC" w:rsidP="007221BB">
      <w:pPr>
        <w:pStyle w:val="NormlWeb"/>
        <w:numPr>
          <w:ilvl w:val="0"/>
          <w:numId w:val="8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 Társaság</w:t>
      </w:r>
      <w:r w:rsidR="007221BB" w:rsidRPr="00FD0D43">
        <w:rPr>
          <w:rFonts w:ascii="Calibri" w:hAnsi="Calibri" w:cs="Calibri"/>
          <w:bCs/>
          <w:color w:val="000000"/>
        </w:rPr>
        <w:t>n</w:t>
      </w:r>
      <w:r>
        <w:rPr>
          <w:rFonts w:ascii="Calibri" w:hAnsi="Calibri" w:cs="Calibri"/>
          <w:bCs/>
          <w:color w:val="000000"/>
        </w:rPr>
        <w:t>á</w:t>
      </w:r>
      <w:r w:rsidR="007221BB" w:rsidRPr="00FD0D43">
        <w:rPr>
          <w:rFonts w:ascii="Calibri" w:hAnsi="Calibri" w:cs="Calibri"/>
          <w:bCs/>
          <w:color w:val="000000"/>
        </w:rPr>
        <w:t xml:space="preserve">l a fenti jogszabályban meghatározottaknak való megfelelés érdekében a </w:t>
      </w:r>
      <w:r>
        <w:rPr>
          <w:rFonts w:ascii="Calibri" w:hAnsi="Calibri" w:cs="Calibri"/>
          <w:bCs/>
          <w:color w:val="000000"/>
        </w:rPr>
        <w:t>Vezérigazgató</w:t>
      </w:r>
      <w:r w:rsidR="007221BB" w:rsidRPr="00FD0D43">
        <w:rPr>
          <w:rFonts w:ascii="Calibri" w:hAnsi="Calibri" w:cs="Calibri"/>
          <w:bCs/>
          <w:color w:val="000000"/>
        </w:rPr>
        <w:t xml:space="preserve"> </w:t>
      </w:r>
      <w:r w:rsidR="00853E1C">
        <w:rPr>
          <w:rFonts w:ascii="Calibri" w:hAnsi="Calibri" w:cs="Calibri"/>
          <w:bCs/>
          <w:color w:val="000000"/>
        </w:rPr>
        <w:t xml:space="preserve">megfelelési tanácsadót </w:t>
      </w:r>
      <w:r w:rsidR="007221BB" w:rsidRPr="00FD0D43">
        <w:rPr>
          <w:rFonts w:ascii="Calibri" w:hAnsi="Calibri" w:cs="Calibri"/>
          <w:bCs/>
          <w:color w:val="000000"/>
        </w:rPr>
        <w:t>bíz meg.</w:t>
      </w:r>
    </w:p>
    <w:p w:rsidR="007221BB" w:rsidRPr="00FD0D43" w:rsidRDefault="007221BB" w:rsidP="00853E1C">
      <w:pPr>
        <w:pStyle w:val="Norm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Cmsor2"/>
        <w:numPr>
          <w:ilvl w:val="0"/>
          <w:numId w:val="6"/>
        </w:numPr>
        <w:spacing w:before="0" w:after="0"/>
        <w:rPr>
          <w:rFonts w:ascii="Calibri" w:hAnsi="Calibri" w:cs="Calibri"/>
          <w:sz w:val="24"/>
          <w:szCs w:val="24"/>
        </w:rPr>
      </w:pPr>
      <w:bookmarkStart w:id="2" w:name="_Toc17756133"/>
      <w:bookmarkStart w:id="3" w:name="_Toc35002321"/>
      <w:r w:rsidRPr="00FD0D43">
        <w:rPr>
          <w:rFonts w:ascii="Calibri" w:hAnsi="Calibri" w:cs="Calibri"/>
          <w:sz w:val="24"/>
          <w:szCs w:val="24"/>
        </w:rPr>
        <w:t>A szabályzat hatálya</w:t>
      </w:r>
      <w:bookmarkEnd w:id="2"/>
      <w:bookmarkEnd w:id="3"/>
    </w:p>
    <w:p w:rsidR="007221BB" w:rsidRPr="00FD0D43" w:rsidRDefault="007221BB" w:rsidP="007221BB">
      <w:pPr>
        <w:rPr>
          <w:rFonts w:ascii="Calibri" w:hAnsi="Calibri" w:cs="Calibri"/>
          <w:sz w:val="24"/>
          <w:szCs w:val="24"/>
        </w:rPr>
      </w:pPr>
    </w:p>
    <w:p w:rsidR="007221BB" w:rsidRPr="00FD0D43" w:rsidRDefault="007221BB" w:rsidP="007221B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t xml:space="preserve">A szabályzat </w:t>
      </w:r>
      <w:r w:rsidRPr="00FD0D43">
        <w:rPr>
          <w:rFonts w:ascii="Calibri" w:hAnsi="Calibri" w:cs="Calibri"/>
          <w:b/>
          <w:sz w:val="24"/>
          <w:szCs w:val="24"/>
        </w:rPr>
        <w:t>szervi és személyi hatálya</w:t>
      </w:r>
      <w:r w:rsidRPr="00FD0D43">
        <w:rPr>
          <w:rFonts w:ascii="Calibri" w:hAnsi="Calibri" w:cs="Calibri"/>
          <w:sz w:val="24"/>
          <w:szCs w:val="24"/>
        </w:rPr>
        <w:t xml:space="preserve"> kiterjed </w:t>
      </w:r>
      <w:r w:rsidR="00564DDC">
        <w:rPr>
          <w:rFonts w:ascii="Calibri" w:hAnsi="Calibri" w:cs="Calibri"/>
          <w:sz w:val="24"/>
          <w:szCs w:val="24"/>
        </w:rPr>
        <w:t>a Társaság</w:t>
      </w:r>
      <w:r w:rsidRPr="00FD0D43">
        <w:rPr>
          <w:rFonts w:ascii="Calibri" w:hAnsi="Calibri" w:cs="Calibri"/>
          <w:sz w:val="24"/>
          <w:szCs w:val="24"/>
        </w:rPr>
        <w:t xml:space="preserve"> valamennyi szervezeti egységére és valamennyi munkatársára.</w:t>
      </w:r>
    </w:p>
    <w:p w:rsidR="007221BB" w:rsidRPr="00FD0D43" w:rsidRDefault="007221BB" w:rsidP="007221BB">
      <w:pPr>
        <w:jc w:val="both"/>
        <w:rPr>
          <w:rFonts w:ascii="Calibri" w:hAnsi="Calibri" w:cs="Calibri"/>
          <w:sz w:val="24"/>
          <w:szCs w:val="24"/>
        </w:rPr>
      </w:pPr>
    </w:p>
    <w:p w:rsidR="007221BB" w:rsidRPr="00FD0D43" w:rsidRDefault="007221BB" w:rsidP="007221B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t xml:space="preserve">A szabályzat </w:t>
      </w:r>
      <w:r w:rsidRPr="00FD0D43">
        <w:rPr>
          <w:rFonts w:ascii="Calibri" w:hAnsi="Calibri" w:cs="Calibri"/>
          <w:b/>
          <w:sz w:val="24"/>
          <w:szCs w:val="24"/>
        </w:rPr>
        <w:t xml:space="preserve">tárgyi hatálya </w:t>
      </w:r>
      <w:r w:rsidRPr="00FD0D43">
        <w:rPr>
          <w:rFonts w:ascii="Calibri" w:hAnsi="Calibri" w:cs="Calibri"/>
          <w:sz w:val="24"/>
          <w:szCs w:val="24"/>
        </w:rPr>
        <w:t xml:space="preserve">kiterjed </w:t>
      </w:r>
      <w:r w:rsidR="00564DDC">
        <w:rPr>
          <w:rFonts w:ascii="Calibri" w:hAnsi="Calibri" w:cs="Calibri"/>
          <w:sz w:val="24"/>
          <w:szCs w:val="24"/>
        </w:rPr>
        <w:t>a Társaság</w:t>
      </w:r>
      <w:r w:rsidRPr="00FD0D43">
        <w:rPr>
          <w:rFonts w:ascii="Calibri" w:hAnsi="Calibri" w:cs="Calibri"/>
          <w:sz w:val="24"/>
          <w:szCs w:val="24"/>
        </w:rPr>
        <w:t xml:space="preserve"> valamennyi folyamatára, tevékenységére.</w:t>
      </w:r>
    </w:p>
    <w:p w:rsidR="007221BB" w:rsidRPr="00FD0D43" w:rsidRDefault="007221BB" w:rsidP="007221BB">
      <w:pPr>
        <w:pStyle w:val="Default"/>
        <w:jc w:val="both"/>
        <w:rPr>
          <w:rFonts w:ascii="Calibri" w:hAnsi="Calibri" w:cs="Calibri"/>
          <w:color w:val="auto"/>
        </w:rPr>
      </w:pPr>
    </w:p>
    <w:p w:rsidR="007221BB" w:rsidRPr="00FD0D43" w:rsidRDefault="007221BB" w:rsidP="007221B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t xml:space="preserve">A szabályzat </w:t>
      </w:r>
      <w:r w:rsidRPr="00FD0D43">
        <w:rPr>
          <w:rFonts w:ascii="Calibri" w:hAnsi="Calibri" w:cs="Calibri"/>
          <w:b/>
          <w:sz w:val="24"/>
          <w:szCs w:val="24"/>
        </w:rPr>
        <w:t>időbeli hatálya</w:t>
      </w:r>
      <w:r w:rsidRPr="00FD0D43">
        <w:rPr>
          <w:rFonts w:ascii="Calibri" w:hAnsi="Calibri" w:cs="Calibri"/>
          <w:sz w:val="24"/>
          <w:szCs w:val="24"/>
        </w:rPr>
        <w:t xml:space="preserve"> a 20</w:t>
      </w:r>
      <w:r w:rsidR="00853E1C">
        <w:rPr>
          <w:rFonts w:ascii="Calibri" w:hAnsi="Calibri" w:cs="Calibri"/>
          <w:sz w:val="24"/>
          <w:szCs w:val="24"/>
        </w:rPr>
        <w:t>20</w:t>
      </w:r>
      <w:r w:rsidRPr="00FD0D43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853E1C" w:rsidRPr="00853E1C">
        <w:rPr>
          <w:rFonts w:ascii="Calibri" w:hAnsi="Calibri" w:cs="Calibri"/>
          <w:sz w:val="24"/>
          <w:szCs w:val="24"/>
          <w:highlight w:val="yellow"/>
        </w:rPr>
        <w:t>…….</w:t>
      </w:r>
      <w:proofErr w:type="gramEnd"/>
      <w:r w:rsidRPr="00853E1C">
        <w:rPr>
          <w:rFonts w:ascii="Calibri" w:hAnsi="Calibri" w:cs="Calibri"/>
          <w:sz w:val="24"/>
          <w:szCs w:val="24"/>
          <w:highlight w:val="yellow"/>
        </w:rPr>
        <w:t>-</w:t>
      </w:r>
      <w:proofErr w:type="spellStart"/>
      <w:r w:rsidRPr="00853E1C">
        <w:rPr>
          <w:rFonts w:ascii="Calibri" w:hAnsi="Calibri" w:cs="Calibri"/>
          <w:sz w:val="24"/>
          <w:szCs w:val="24"/>
          <w:highlight w:val="yellow"/>
        </w:rPr>
        <w:t>t</w:t>
      </w:r>
      <w:r w:rsidRPr="00FD0D43">
        <w:rPr>
          <w:rFonts w:ascii="Calibri" w:hAnsi="Calibri" w:cs="Calibri"/>
          <w:sz w:val="24"/>
          <w:szCs w:val="24"/>
        </w:rPr>
        <w:t>ól</w:t>
      </w:r>
      <w:proofErr w:type="spellEnd"/>
      <w:r w:rsidRPr="00FD0D43">
        <w:rPr>
          <w:rFonts w:ascii="Calibri" w:hAnsi="Calibri" w:cs="Calibri"/>
          <w:sz w:val="24"/>
          <w:szCs w:val="24"/>
        </w:rPr>
        <w:t xml:space="preserve"> kezdődik és visszavonásig, illetve módosításáig érvényes. </w:t>
      </w:r>
    </w:p>
    <w:p w:rsidR="007221BB" w:rsidRPr="00FD0D43" w:rsidRDefault="007221BB" w:rsidP="007221BB">
      <w:pPr>
        <w:rPr>
          <w:rFonts w:ascii="Calibri" w:hAnsi="Calibri" w:cs="Calibri"/>
          <w:b/>
          <w:sz w:val="24"/>
          <w:szCs w:val="24"/>
        </w:rPr>
      </w:pPr>
    </w:p>
    <w:p w:rsidR="007221BB" w:rsidRPr="00FD0D43" w:rsidRDefault="007221BB" w:rsidP="007221BB">
      <w:pPr>
        <w:pStyle w:val="Cmsor2"/>
        <w:numPr>
          <w:ilvl w:val="0"/>
          <w:numId w:val="6"/>
        </w:numPr>
        <w:spacing w:before="0" w:after="0"/>
        <w:rPr>
          <w:rFonts w:ascii="Calibri" w:hAnsi="Calibri" w:cs="Calibri"/>
          <w:sz w:val="24"/>
          <w:szCs w:val="24"/>
        </w:rPr>
      </w:pPr>
      <w:bookmarkStart w:id="4" w:name="_Toc17756134"/>
      <w:bookmarkStart w:id="5" w:name="_Toc35002322"/>
      <w:r w:rsidRPr="00FD0D43">
        <w:rPr>
          <w:rFonts w:ascii="Calibri" w:hAnsi="Calibri" w:cs="Calibri"/>
          <w:sz w:val="24"/>
          <w:szCs w:val="24"/>
        </w:rPr>
        <w:t>Értelmező rendelkezések</w:t>
      </w:r>
      <w:bookmarkEnd w:id="4"/>
      <w:bookmarkEnd w:id="5"/>
    </w:p>
    <w:p w:rsidR="007221BB" w:rsidRPr="00FD0D43" w:rsidRDefault="007221BB" w:rsidP="007221BB">
      <w:pPr>
        <w:rPr>
          <w:rFonts w:ascii="Calibri" w:hAnsi="Calibri" w:cs="Calibri"/>
          <w:sz w:val="24"/>
          <w:szCs w:val="24"/>
        </w:rPr>
      </w:pPr>
    </w:p>
    <w:p w:rsidR="007221BB" w:rsidRPr="00FD0D43" w:rsidRDefault="007221BB" w:rsidP="007221BB">
      <w:pPr>
        <w:rPr>
          <w:rFonts w:ascii="Calibri" w:hAnsi="Calibri" w:cs="Calibri"/>
          <w:color w:val="000000"/>
          <w:sz w:val="24"/>
          <w:szCs w:val="24"/>
        </w:rPr>
      </w:pPr>
      <w:r w:rsidRPr="00FD0D43">
        <w:rPr>
          <w:rFonts w:ascii="Calibri" w:hAnsi="Calibri" w:cs="Calibri"/>
          <w:color w:val="000000"/>
          <w:sz w:val="24"/>
          <w:szCs w:val="24"/>
        </w:rPr>
        <w:t>E szabályzat alkalmazásában</w:t>
      </w:r>
    </w:p>
    <w:p w:rsidR="007221BB" w:rsidRPr="00FD0D43" w:rsidRDefault="007221BB" w:rsidP="007221BB">
      <w:pPr>
        <w:rPr>
          <w:rFonts w:ascii="Calibri" w:hAnsi="Calibri" w:cs="Calibri"/>
          <w:color w:val="000000"/>
          <w:sz w:val="24"/>
          <w:szCs w:val="24"/>
        </w:rPr>
      </w:pPr>
    </w:p>
    <w:p w:rsidR="007221BB" w:rsidRPr="00FD0D43" w:rsidRDefault="007221BB" w:rsidP="007221BB">
      <w:pPr>
        <w:pStyle w:val="Listaszerbekezds"/>
        <w:numPr>
          <w:ilvl w:val="0"/>
          <w:numId w:val="7"/>
        </w:numPr>
        <w:spacing w:after="2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</w:pPr>
      <w:r w:rsidRPr="00FD0D43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hu-HU"/>
        </w:rPr>
        <w:t>Integrált kockázatkezelési rendszer:</w:t>
      </w:r>
      <w:r w:rsidRPr="00FD0D43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 xml:space="preserve"> folyamatalapú kockázatkezelési rendszer, amely </w:t>
      </w:r>
      <w:r w:rsidR="00564DDC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a Társaság</w:t>
      </w:r>
      <w:r w:rsidRPr="00FD0D43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 xml:space="preserve"> minden tevékenységére kiterjed, egységes módszertan és eljárások alkalmazásával, a szervezet célkitűzéseinek és értékeinek figyelembevételével biztosítja a szervezet kockázatainak teljes körű azonosítását, azok meghatározott kritériumok szerinti értékelését, valamint a kockázatok kezelésére vonatkozó intézkedési terv elkészítését és az abban foglaltak nyomon követését.</w:t>
      </w:r>
    </w:p>
    <w:p w:rsidR="007221BB" w:rsidRPr="00FD0D43" w:rsidRDefault="007221BB" w:rsidP="007221BB">
      <w:pPr>
        <w:pStyle w:val="Listaszerbekezds"/>
        <w:numPr>
          <w:ilvl w:val="0"/>
          <w:numId w:val="7"/>
        </w:numPr>
        <w:spacing w:after="2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</w:pPr>
      <w:r w:rsidRPr="00FD0D43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hu-HU"/>
        </w:rPr>
        <w:t>Integritási kockázat:</w:t>
      </w:r>
      <w:r w:rsidRPr="00FD0D43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 xml:space="preserve"> </w:t>
      </w:r>
      <w:r w:rsidR="00564DDC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a Társaság</w:t>
      </w:r>
      <w:r w:rsidRPr="00FD0D43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 xml:space="preserve"> célkitűzéseit, értékeit, elveit sértő vagy veszélyeztető visszaélés, szabálytalanság, vagy egyéb esemény lehetősége.</w:t>
      </w:r>
    </w:p>
    <w:p w:rsidR="007221BB" w:rsidRPr="00FD0D43" w:rsidRDefault="007221BB" w:rsidP="007221BB">
      <w:pPr>
        <w:pStyle w:val="Listaszerbekezds"/>
        <w:numPr>
          <w:ilvl w:val="0"/>
          <w:numId w:val="7"/>
        </w:numPr>
        <w:spacing w:after="2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</w:pPr>
      <w:r w:rsidRPr="00FD0D43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hu-HU"/>
        </w:rPr>
        <w:t>Kockázat:</w:t>
      </w:r>
      <w:r w:rsidRPr="00FD0D43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 xml:space="preserve"> a jövőben valamilyen valószínűséggel bekövetkező esemény, ami bizonyos mértékben, negatív vagy pozitív irányban befolyásolja </w:t>
      </w:r>
      <w:r w:rsidR="00564DDC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a Társaság</w:t>
      </w:r>
      <w:r w:rsidRPr="00FD0D43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 xml:space="preserve"> szervezeti céljainak elérését.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Cmsor2"/>
        <w:numPr>
          <w:ilvl w:val="0"/>
          <w:numId w:val="6"/>
        </w:numPr>
        <w:spacing w:before="0" w:after="0"/>
        <w:rPr>
          <w:rFonts w:ascii="Calibri" w:hAnsi="Calibri" w:cs="Calibri"/>
          <w:sz w:val="24"/>
          <w:szCs w:val="24"/>
        </w:rPr>
      </w:pPr>
      <w:bookmarkStart w:id="6" w:name="_Toc509911286"/>
      <w:bookmarkStart w:id="7" w:name="_Toc17756141"/>
      <w:bookmarkStart w:id="8" w:name="_Toc35002323"/>
      <w:r w:rsidRPr="00FD0D43">
        <w:rPr>
          <w:rFonts w:ascii="Calibri" w:hAnsi="Calibri" w:cs="Calibri"/>
          <w:sz w:val="24"/>
          <w:szCs w:val="24"/>
        </w:rPr>
        <w:t>Integrált kockázatkezelési rendszer</w:t>
      </w:r>
      <w:bookmarkEnd w:id="6"/>
      <w:bookmarkEnd w:id="7"/>
      <w:bookmarkEnd w:id="8"/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8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lastRenderedPageBreak/>
        <w:t xml:space="preserve">Az integrált kockázatelemzési tevékenységet a folyamatalapú ellenőrzési nyomvonal kiépítése alapján lehet megfelelően ellátni. </w:t>
      </w:r>
      <w:r w:rsidR="00564DDC">
        <w:rPr>
          <w:rFonts w:ascii="Calibri" w:hAnsi="Calibri" w:cs="Calibri"/>
          <w:bCs/>
          <w:color w:val="000000"/>
        </w:rPr>
        <w:t>A Társaság</w:t>
      </w:r>
      <w:r w:rsidRPr="00FD0D43">
        <w:rPr>
          <w:rFonts w:ascii="Calibri" w:hAnsi="Calibri" w:cs="Calibri"/>
          <w:bCs/>
          <w:color w:val="000000"/>
        </w:rPr>
        <w:t xml:space="preserve"> az 1. sz. mellékletben lévő táblázatmintát használja a gyakorlatban.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8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 xml:space="preserve">A kockázatok teljeskörű felmérésének elvégzéséhez elengedhetetlen </w:t>
      </w:r>
      <w:r w:rsidR="00564DDC">
        <w:rPr>
          <w:rFonts w:ascii="Calibri" w:hAnsi="Calibri" w:cs="Calibri"/>
          <w:bCs/>
          <w:color w:val="000000"/>
        </w:rPr>
        <w:t>a Társaság</w:t>
      </w:r>
      <w:r w:rsidRPr="00FD0D43">
        <w:rPr>
          <w:rFonts w:ascii="Calibri" w:hAnsi="Calibri" w:cs="Calibri"/>
          <w:bCs/>
          <w:color w:val="000000"/>
        </w:rPr>
        <w:t xml:space="preserve"> minden hierarchiai szintjén dolgozó munkatársainak bevonása. A stratégiai jellegű kockázatokat a felső vezetés tagjai képesek leginkább feltárni, míg egy működési folyamat kockázatait a végrehajtási szinten dolgozók.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564DDC" w:rsidP="007221BB">
      <w:pPr>
        <w:pStyle w:val="NormlWeb"/>
        <w:numPr>
          <w:ilvl w:val="0"/>
          <w:numId w:val="18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 Társaság</w:t>
      </w:r>
      <w:r w:rsidR="007221BB" w:rsidRPr="00FD0D43">
        <w:rPr>
          <w:rFonts w:ascii="Calibri" w:hAnsi="Calibri" w:cs="Calibri"/>
          <w:bCs/>
          <w:color w:val="000000"/>
        </w:rPr>
        <w:t xml:space="preserve"> vezetésének feladata</w:t>
      </w:r>
    </w:p>
    <w:p w:rsidR="007221BB" w:rsidRPr="00FD0D43" w:rsidRDefault="00564DDC" w:rsidP="007221BB">
      <w:pPr>
        <w:pStyle w:val="NormlWeb"/>
        <w:numPr>
          <w:ilvl w:val="0"/>
          <w:numId w:val="19"/>
        </w:numPr>
        <w:spacing w:before="0" w:beforeAutospacing="0" w:after="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Társaság</w:t>
      </w:r>
      <w:r w:rsidR="007221BB" w:rsidRPr="00FD0D43">
        <w:rPr>
          <w:rFonts w:ascii="Calibri" w:hAnsi="Calibri" w:cs="Calibri"/>
        </w:rPr>
        <w:t xml:space="preserve"> egészét átfogó kockázatkezelési stratégia kialakítása</w:t>
      </w:r>
    </w:p>
    <w:p w:rsidR="007221BB" w:rsidRPr="00FD0D43" w:rsidRDefault="007221BB" w:rsidP="007221BB">
      <w:pPr>
        <w:pStyle w:val="NormlWeb"/>
        <w:numPr>
          <w:ilvl w:val="0"/>
          <w:numId w:val="19"/>
        </w:numPr>
        <w:spacing w:before="0" w:beforeAutospacing="0" w:after="20" w:afterAutospacing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</w:rPr>
        <w:t>a kockázattűrő képesség mértékeinek meghatározása</w:t>
      </w:r>
    </w:p>
    <w:p w:rsidR="007221BB" w:rsidRPr="00FD0D43" w:rsidRDefault="007221BB" w:rsidP="007221BB">
      <w:pPr>
        <w:pStyle w:val="NormlWeb"/>
        <w:numPr>
          <w:ilvl w:val="0"/>
          <w:numId w:val="19"/>
        </w:numPr>
        <w:spacing w:before="0" w:beforeAutospacing="0" w:after="20" w:afterAutospacing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</w:rPr>
        <w:t>a kockázatkezelési folyamatok előírása, feltételeinek biztosítása, és betartásának megkövetelése</w:t>
      </w:r>
    </w:p>
    <w:p w:rsidR="007221BB" w:rsidRPr="00FD0D43" w:rsidRDefault="007221BB" w:rsidP="007221BB">
      <w:pPr>
        <w:pStyle w:val="NormlWeb"/>
        <w:numPr>
          <w:ilvl w:val="0"/>
          <w:numId w:val="19"/>
        </w:numPr>
        <w:spacing w:before="0" w:beforeAutospacing="0" w:after="20" w:afterAutospacing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</w:rPr>
        <w:t>a kockázatokkal kapcsolatos információk folyamatos szolgáltatása</w:t>
      </w:r>
    </w:p>
    <w:p w:rsidR="007221BB" w:rsidRPr="00FD0D43" w:rsidRDefault="007221BB" w:rsidP="007221BB">
      <w:pPr>
        <w:pStyle w:val="NormlWeb"/>
        <w:numPr>
          <w:ilvl w:val="0"/>
          <w:numId w:val="19"/>
        </w:numPr>
        <w:spacing w:before="0" w:beforeAutospacing="0" w:after="20" w:afterAutospacing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</w:rPr>
        <w:t>a kockázatokra adott válaszokkal összefüggő döntéshozatal</w:t>
      </w:r>
    </w:p>
    <w:p w:rsidR="007221BB" w:rsidRPr="00FD0D43" w:rsidRDefault="007221BB" w:rsidP="007221BB">
      <w:pPr>
        <w:pStyle w:val="NormlWeb"/>
        <w:numPr>
          <w:ilvl w:val="0"/>
          <w:numId w:val="19"/>
        </w:numPr>
        <w:spacing w:before="0" w:beforeAutospacing="0" w:after="20" w:afterAutospacing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</w:rPr>
        <w:t>a kockázatokra való tényleges reagálás megvalósítása</w:t>
      </w:r>
    </w:p>
    <w:p w:rsidR="007221BB" w:rsidRPr="00FD0D43" w:rsidRDefault="007221BB" w:rsidP="007221BB">
      <w:pPr>
        <w:pStyle w:val="NormlWeb"/>
        <w:numPr>
          <w:ilvl w:val="0"/>
          <w:numId w:val="19"/>
        </w:numPr>
        <w:spacing w:before="0" w:beforeAutospacing="0" w:after="20" w:afterAutospacing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</w:rPr>
        <w:t>a kockázatkezeléssel kapcsolatos elszámoltathatóság biztosítása.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1080"/>
        <w:jc w:val="both"/>
        <w:rPr>
          <w:rFonts w:ascii="Calibri" w:hAnsi="Calibri" w:cs="Calibri"/>
        </w:rPr>
      </w:pPr>
    </w:p>
    <w:p w:rsidR="007221BB" w:rsidRPr="00FD0D43" w:rsidRDefault="007221BB" w:rsidP="007221BB">
      <w:pPr>
        <w:pStyle w:val="NormlWeb"/>
        <w:numPr>
          <w:ilvl w:val="0"/>
          <w:numId w:val="18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 xml:space="preserve">A folyamatgazdáknak együtt kell működniük a </w:t>
      </w:r>
      <w:r w:rsidR="00853E1C">
        <w:rPr>
          <w:rFonts w:ascii="Calibri" w:hAnsi="Calibri" w:cs="Calibri"/>
          <w:bCs/>
          <w:color w:val="000000"/>
        </w:rPr>
        <w:t>megfelelési tanácsadóval</w:t>
      </w:r>
      <w:r w:rsidRPr="00FD0D43">
        <w:rPr>
          <w:rFonts w:ascii="Calibri" w:hAnsi="Calibri" w:cs="Calibri"/>
          <w:bCs/>
          <w:color w:val="000000"/>
        </w:rPr>
        <w:t>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color w:val="FF0000"/>
        </w:rPr>
      </w:pPr>
    </w:p>
    <w:p w:rsidR="007221BB" w:rsidRPr="00FD0D43" w:rsidRDefault="007221BB" w:rsidP="007221BB">
      <w:pPr>
        <w:pStyle w:val="NormlWeb"/>
        <w:numPr>
          <w:ilvl w:val="0"/>
          <w:numId w:val="18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 kockázatkezelés állandó, ciklikus folyamat, amely az alábbi lépéseket tartalmazza: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20"/>
        </w:numPr>
        <w:spacing w:before="0" w:beforeAutospacing="0" w:after="20" w:afterAutospacing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</w:rPr>
        <w:t>a kockázatok azonosítását</w:t>
      </w:r>
    </w:p>
    <w:p w:rsidR="007221BB" w:rsidRPr="00FD0D43" w:rsidRDefault="007221BB" w:rsidP="007221BB">
      <w:pPr>
        <w:pStyle w:val="NormlWeb"/>
        <w:numPr>
          <w:ilvl w:val="0"/>
          <w:numId w:val="20"/>
        </w:numPr>
        <w:spacing w:before="0" w:beforeAutospacing="0" w:after="20" w:afterAutospacing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</w:rPr>
        <w:t>a kockázatok kiértékelését</w:t>
      </w:r>
    </w:p>
    <w:p w:rsidR="007221BB" w:rsidRPr="00FD0D43" w:rsidRDefault="007221BB" w:rsidP="007221BB">
      <w:pPr>
        <w:pStyle w:val="NormlWeb"/>
        <w:numPr>
          <w:ilvl w:val="0"/>
          <w:numId w:val="20"/>
        </w:numPr>
        <w:spacing w:before="0" w:beforeAutospacing="0" w:after="20" w:afterAutospacing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</w:rPr>
        <w:t>a szervezet kockázatokra való hajlamosságának (kockázatérzékenységének, kockázattűrésének) értékelését</w:t>
      </w:r>
    </w:p>
    <w:p w:rsidR="007221BB" w:rsidRPr="00FD0D43" w:rsidRDefault="007221BB" w:rsidP="007221BB">
      <w:pPr>
        <w:pStyle w:val="NormlWeb"/>
        <w:numPr>
          <w:ilvl w:val="0"/>
          <w:numId w:val="20"/>
        </w:numPr>
        <w:spacing w:before="0" w:beforeAutospacing="0" w:after="20" w:afterAutospacing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</w:rPr>
        <w:t>a válaszok kialakítását a kockázatokra</w:t>
      </w:r>
    </w:p>
    <w:p w:rsidR="007221BB" w:rsidRPr="00FD0D43" w:rsidRDefault="007221BB" w:rsidP="007221BB">
      <w:pPr>
        <w:pStyle w:val="NormlWeb"/>
        <w:numPr>
          <w:ilvl w:val="0"/>
          <w:numId w:val="20"/>
        </w:numPr>
        <w:spacing w:before="0" w:beforeAutospacing="0" w:after="20" w:afterAutospacing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</w:rPr>
        <w:t>az integrált kockázatkezelési intézkedési tervek megvalósítását</w:t>
      </w:r>
    </w:p>
    <w:p w:rsidR="007221BB" w:rsidRPr="00FD0D43" w:rsidRDefault="007221BB" w:rsidP="007221BB">
      <w:pPr>
        <w:pStyle w:val="NormlWeb"/>
        <w:numPr>
          <w:ilvl w:val="0"/>
          <w:numId w:val="20"/>
        </w:numPr>
        <w:spacing w:before="0" w:beforeAutospacing="0" w:after="20" w:afterAutospacing="0"/>
        <w:jc w:val="both"/>
        <w:rPr>
          <w:rFonts w:ascii="Calibri" w:hAnsi="Calibri" w:cs="Calibri"/>
          <w:bCs/>
        </w:rPr>
      </w:pPr>
      <w:r w:rsidRPr="00FD0D43">
        <w:rPr>
          <w:rFonts w:ascii="Calibri" w:hAnsi="Calibri" w:cs="Calibri"/>
        </w:rPr>
        <w:t>a kockázatok és a kockázatokra kialakított válaszok folyamatos monitoringját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rPr>
          <w:rFonts w:ascii="Calibri" w:hAnsi="Calibri" w:cs="Calibri"/>
          <w:b/>
          <w:sz w:val="24"/>
          <w:szCs w:val="24"/>
        </w:rPr>
      </w:pPr>
      <w:r w:rsidRPr="00FD0D43">
        <w:rPr>
          <w:rFonts w:ascii="Calibri" w:hAnsi="Calibri" w:cs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790202F" wp14:editId="3F2F708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24000" cy="3715200"/>
            <wp:effectExtent l="0" t="38100" r="0" b="57150"/>
            <wp:wrapTopAndBottom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1BB" w:rsidRPr="00FD0D43" w:rsidRDefault="00564DDC" w:rsidP="007221BB">
      <w:pPr>
        <w:pStyle w:val="NormlWeb"/>
        <w:numPr>
          <w:ilvl w:val="0"/>
          <w:numId w:val="8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 Társaság</w:t>
      </w:r>
      <w:r w:rsidR="007221BB" w:rsidRPr="00FD0D43">
        <w:rPr>
          <w:rFonts w:ascii="Calibri" w:hAnsi="Calibri" w:cs="Calibri"/>
          <w:bCs/>
          <w:color w:val="000000"/>
        </w:rPr>
        <w:t xml:space="preserve"> folyamatgazdáinak feladata, felelőssége és kötelessége a felmerülő kockázati tényezők, elemek azonosítása, a kockázati hatás megadása, a kockázatok bekövetkezésének valószínűsítése, a kockázati értéknek </w:t>
      </w:r>
      <w:r>
        <w:rPr>
          <w:rFonts w:ascii="Calibri" w:hAnsi="Calibri" w:cs="Calibri"/>
          <w:bCs/>
          <w:color w:val="000000"/>
        </w:rPr>
        <w:t>a Társaság</w:t>
      </w:r>
      <w:r w:rsidR="007221BB" w:rsidRPr="00FD0D43">
        <w:rPr>
          <w:rFonts w:ascii="Calibri" w:hAnsi="Calibri" w:cs="Calibri"/>
          <w:bCs/>
          <w:color w:val="000000"/>
        </w:rPr>
        <w:t xml:space="preserve"> tűréshatárán belüli szintre történő csökkentése, illetve a bekövetkezés megelőzése, valamint a kockázati nagyság alapján szükséges intézkedések meghatározása.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8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 xml:space="preserve">Az integrált kockázatkezelési folyamat ütemezését a kockázatkezelési koordinátornak úgy kell kialakítani, hogy a </w:t>
      </w:r>
      <w:proofErr w:type="spellStart"/>
      <w:r w:rsidRPr="00FD0D43">
        <w:rPr>
          <w:rFonts w:ascii="Calibri" w:hAnsi="Calibri" w:cs="Calibri"/>
          <w:bCs/>
          <w:color w:val="000000"/>
        </w:rPr>
        <w:t>folyamatonkénti</w:t>
      </w:r>
      <w:proofErr w:type="spellEnd"/>
      <w:r w:rsidRPr="00FD0D43">
        <w:rPr>
          <w:rFonts w:ascii="Calibri" w:hAnsi="Calibri" w:cs="Calibri"/>
          <w:bCs/>
          <w:color w:val="000000"/>
        </w:rPr>
        <w:t xml:space="preserve"> kockázatok értékelése legkésőbb az adott év szeptember 30-ig az integrált kockázatkezelési intézkedési terv, melyet a </w:t>
      </w:r>
      <w:r w:rsidR="00564DDC" w:rsidRPr="00ED15B8">
        <w:rPr>
          <w:rFonts w:ascii="Calibri" w:hAnsi="Calibri" w:cs="Calibri"/>
          <w:bCs/>
          <w:color w:val="000000"/>
          <w:highlight w:val="yellow"/>
        </w:rPr>
        <w:t>Vezérigazgató</w:t>
      </w:r>
      <w:r w:rsidRPr="00FD0D43">
        <w:rPr>
          <w:rFonts w:ascii="Calibri" w:hAnsi="Calibri" w:cs="Calibri"/>
          <w:bCs/>
          <w:color w:val="000000"/>
        </w:rPr>
        <w:t xml:space="preserve"> hagy jóvá, október 31-ig elkészüljön, annak érdekében, hogy a kockázatkezelési rendszerből az Belső Ellenőrzés ki tudja nyerni a saját feladat ellátásához szükséges információkat.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Cmsor2"/>
        <w:numPr>
          <w:ilvl w:val="1"/>
          <w:numId w:val="6"/>
        </w:numPr>
        <w:spacing w:before="0" w:after="0"/>
        <w:rPr>
          <w:rFonts w:ascii="Calibri" w:hAnsi="Calibri" w:cs="Calibri"/>
          <w:sz w:val="24"/>
          <w:szCs w:val="24"/>
        </w:rPr>
      </w:pPr>
      <w:bookmarkStart w:id="9" w:name="_Toc509911287"/>
      <w:bookmarkStart w:id="10" w:name="_Toc17756142"/>
      <w:bookmarkStart w:id="11" w:name="_Toc35002324"/>
      <w:r w:rsidRPr="00FD0D43">
        <w:rPr>
          <w:rFonts w:ascii="Calibri" w:hAnsi="Calibri" w:cs="Calibri"/>
          <w:sz w:val="24"/>
          <w:szCs w:val="24"/>
        </w:rPr>
        <w:t>A kockázatok meghatározása és felmérése</w:t>
      </w:r>
      <w:bookmarkEnd w:id="9"/>
      <w:bookmarkEnd w:id="10"/>
      <w:bookmarkEnd w:id="11"/>
    </w:p>
    <w:p w:rsidR="007221BB" w:rsidRPr="00FD0D43" w:rsidRDefault="007221BB" w:rsidP="007221BB">
      <w:pPr>
        <w:rPr>
          <w:rFonts w:ascii="Calibri" w:hAnsi="Calibri" w:cs="Calibri"/>
          <w:sz w:val="24"/>
          <w:szCs w:val="24"/>
        </w:rPr>
      </w:pPr>
    </w:p>
    <w:p w:rsidR="007221BB" w:rsidRPr="00FD0D43" w:rsidRDefault="00564DDC" w:rsidP="007221BB">
      <w:pPr>
        <w:pStyle w:val="NormlWeb"/>
        <w:numPr>
          <w:ilvl w:val="0"/>
          <w:numId w:val="9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 Társaság</w:t>
      </w:r>
      <w:r w:rsidR="007221BB" w:rsidRPr="00FD0D43">
        <w:rPr>
          <w:rFonts w:ascii="Calibri" w:hAnsi="Calibri" w:cs="Calibri"/>
          <w:bCs/>
          <w:color w:val="000000"/>
        </w:rPr>
        <w:t xml:space="preserve"> működésének alapvető érdeke, hogy célkitűzései teljesüljenek. </w:t>
      </w:r>
      <w:r>
        <w:rPr>
          <w:rFonts w:ascii="Calibri" w:hAnsi="Calibri" w:cs="Calibri"/>
          <w:bCs/>
          <w:color w:val="000000"/>
        </w:rPr>
        <w:t>A Társaság</w:t>
      </w:r>
      <w:r w:rsidR="007221BB" w:rsidRPr="00FD0D43">
        <w:rPr>
          <w:rFonts w:ascii="Calibri" w:hAnsi="Calibri" w:cs="Calibri"/>
          <w:bCs/>
          <w:color w:val="000000"/>
        </w:rPr>
        <w:t xml:space="preserve"> a szervezeti cél érdekében végzett tevékenysége, működése során különféle kockázatokkal szembesül.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9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 kockázatok elsődleges okai – együtt vagy külön-külön – az alábbiak lehetnek: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"/>
        </w:numPr>
        <w:spacing w:before="0" w:beforeAutospacing="0" w:after="2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color w:val="000000"/>
        </w:rPr>
        <w:t>véletlenszerű események,</w:t>
      </w:r>
    </w:p>
    <w:p w:rsidR="007221BB" w:rsidRPr="00FD0D43" w:rsidRDefault="007221BB" w:rsidP="007221BB">
      <w:pPr>
        <w:pStyle w:val="NormlWeb"/>
        <w:numPr>
          <w:ilvl w:val="0"/>
          <w:numId w:val="1"/>
        </w:numPr>
        <w:spacing w:before="0" w:beforeAutospacing="0" w:after="2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color w:val="000000"/>
        </w:rPr>
        <w:t>hiányos ismeret vagy információ,</w:t>
      </w:r>
    </w:p>
    <w:p w:rsidR="007221BB" w:rsidRPr="00FD0D43" w:rsidRDefault="007221BB" w:rsidP="007221BB">
      <w:pPr>
        <w:pStyle w:val="NormlWeb"/>
        <w:numPr>
          <w:ilvl w:val="0"/>
          <w:numId w:val="1"/>
        </w:numPr>
        <w:spacing w:before="0" w:beforeAutospacing="0" w:after="2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color w:val="000000"/>
        </w:rPr>
        <w:t>ellenőrzés hiánya és/vagy az ellenőrzések gyengesége a szervezetben.</w:t>
      </w:r>
    </w:p>
    <w:p w:rsidR="007221BB" w:rsidRPr="00FD0D43" w:rsidRDefault="007221BB" w:rsidP="007221BB">
      <w:pPr>
        <w:pStyle w:val="Norm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9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lastRenderedPageBreak/>
        <w:t xml:space="preserve">A kockázat meghatározásának, azonosításának célja annak megállapítása, hogy melyek </w:t>
      </w:r>
      <w:r w:rsidR="00564DDC">
        <w:rPr>
          <w:rFonts w:ascii="Calibri" w:hAnsi="Calibri" w:cs="Calibri"/>
          <w:bCs/>
          <w:color w:val="000000"/>
        </w:rPr>
        <w:t>a Társaság</w:t>
      </w:r>
      <w:r w:rsidRPr="00FD0D43">
        <w:rPr>
          <w:rFonts w:ascii="Calibri" w:hAnsi="Calibri" w:cs="Calibri"/>
          <w:bCs/>
          <w:color w:val="000000"/>
        </w:rPr>
        <w:t xml:space="preserve"> célkitűzéseit veszélyeztető fő kockázatok. A kockázatok azonosítását a folyamatgazdáknak a folyamatban közvetlenül érintett munkatársak bevonásával együtt kell az ellenőrzési nyomvonal mentén elvégezniük a mintatáblázat megfelelő oszlopának kitöltésével.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9"/>
        </w:numPr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Cs/>
          <w:color w:val="000000"/>
        </w:rPr>
        <w:t xml:space="preserve">A kockázat forrása lehet </w:t>
      </w:r>
      <w:r w:rsidR="00564DDC">
        <w:rPr>
          <w:rFonts w:ascii="Calibri" w:hAnsi="Calibri" w:cs="Calibri"/>
          <w:bCs/>
          <w:color w:val="000000"/>
        </w:rPr>
        <w:t>a Társaság</w:t>
      </w:r>
      <w:r w:rsidRPr="00FD0D43">
        <w:rPr>
          <w:rFonts w:ascii="Calibri" w:hAnsi="Calibri" w:cs="Calibri"/>
          <w:bCs/>
          <w:color w:val="000000"/>
        </w:rPr>
        <w:t>r</w:t>
      </w:r>
      <w:r w:rsidR="00853E1C">
        <w:rPr>
          <w:rFonts w:ascii="Calibri" w:hAnsi="Calibri" w:cs="Calibri"/>
          <w:bCs/>
          <w:color w:val="000000"/>
        </w:rPr>
        <w:t>a</w:t>
      </w:r>
      <w:r w:rsidRPr="00FD0D43">
        <w:rPr>
          <w:rFonts w:ascii="Calibri" w:hAnsi="Calibri" w:cs="Calibri"/>
          <w:bCs/>
          <w:color w:val="000000"/>
        </w:rPr>
        <w:t xml:space="preserve"> nézve külső eredetű kockázat vagy a saját tevékenysége (vagy annak) hatására kialakuló kockázat. Az alapvető kockázati</w:t>
      </w:r>
      <w:r w:rsidRPr="00FD0D43">
        <w:rPr>
          <w:rFonts w:ascii="Calibri" w:hAnsi="Calibri" w:cs="Calibri"/>
          <w:color w:val="000000"/>
        </w:rPr>
        <w:t xml:space="preserve"> tényezők, melyek között átfedések is lehetnek az alábbiak pl.: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3"/>
        </w:numPr>
        <w:spacing w:before="0" w:beforeAutospacing="0" w:after="2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/>
          <w:color w:val="000000"/>
        </w:rPr>
        <w:t>Külső kockázatok</w:t>
      </w:r>
      <w:r w:rsidRPr="00FD0D43">
        <w:rPr>
          <w:rFonts w:ascii="Calibri" w:hAnsi="Calibri" w:cs="Calibri"/>
          <w:color w:val="000000"/>
        </w:rPr>
        <w:t xml:space="preserve"> (pl.: a jogszabályok módosulásai, elemi csapás)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1134"/>
        <w:jc w:val="both"/>
        <w:rPr>
          <w:rFonts w:ascii="Calibri" w:hAnsi="Calibri" w:cs="Calibri"/>
          <w:b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3"/>
        </w:numPr>
        <w:spacing w:before="0" w:beforeAutospacing="0" w:after="2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/>
          <w:color w:val="000000"/>
        </w:rPr>
        <w:t>Pénzügyi kockázatok</w:t>
      </w:r>
      <w:r w:rsidRPr="00FD0D43">
        <w:rPr>
          <w:rFonts w:ascii="Calibri" w:hAnsi="Calibri" w:cs="Calibri"/>
          <w:color w:val="000000"/>
        </w:rPr>
        <w:t xml:space="preserve"> (pl.: bevételi elmaradás, tudatos károkozás, biztosítás elmaradása, hibás fejlesztési döntés, nem megfelelő forrásfelhasználás)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1134"/>
        <w:jc w:val="both"/>
        <w:rPr>
          <w:rFonts w:ascii="Calibri" w:hAnsi="Calibri" w:cs="Calibri"/>
          <w:b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3"/>
        </w:numPr>
        <w:spacing w:before="0" w:beforeAutospacing="0" w:after="2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/>
          <w:color w:val="000000"/>
        </w:rPr>
        <w:t>Tevékenységi és emberi kockázatok</w:t>
      </w:r>
      <w:r w:rsidRPr="00FD0D43">
        <w:rPr>
          <w:rFonts w:ascii="Calibri" w:hAnsi="Calibri" w:cs="Calibri"/>
          <w:color w:val="000000"/>
        </w:rPr>
        <w:t xml:space="preserve"> (pl.: elérhetetlen és megoldhatatlan célokat tűznek ki, a munkavégzést nem egyértelmű szabályzatokkal és folyamatleírásokkal szabályozzák, nem fejlesztik folyamatosan az ügyintézési eljárásaikat, nem hoznak létre megfelelő színvonalú információs hálózatot, a munkatársak hatáskörei, jogai, kötelezettségei nincsenek világosan, egyértelműen meghatározva, nem rendelkeznek megfelelő szaktudással/végzettséggel, szakmai és vezetői gyakorlattal)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1134"/>
        <w:jc w:val="both"/>
        <w:rPr>
          <w:rFonts w:ascii="Calibri" w:hAnsi="Calibri" w:cs="Calibri"/>
          <w:b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3"/>
        </w:numPr>
        <w:spacing w:before="0" w:beforeAutospacing="0" w:after="2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/>
          <w:color w:val="000000"/>
        </w:rPr>
        <w:t>Projekt kockázatok</w:t>
      </w:r>
      <w:r w:rsidRPr="00FD0D43">
        <w:rPr>
          <w:rFonts w:ascii="Calibri" w:hAnsi="Calibri" w:cs="Calibri"/>
          <w:color w:val="000000"/>
        </w:rPr>
        <w:t xml:space="preserve"> (pl.: kockázatelemzés, hatástanulmány nélkül készül el a projekt tervezet, a projekt mérföldkövek határidőn túl valósulnak meg)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1134"/>
        <w:jc w:val="both"/>
        <w:rPr>
          <w:rFonts w:ascii="Calibri" w:hAnsi="Calibri" w:cs="Calibri"/>
          <w:b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3"/>
        </w:numPr>
        <w:spacing w:before="0" w:beforeAutospacing="0" w:after="2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/>
          <w:color w:val="000000"/>
        </w:rPr>
        <w:t>Integritási kockázatok</w:t>
      </w:r>
      <w:r w:rsidRPr="00FD0D43">
        <w:rPr>
          <w:rFonts w:ascii="Calibri" w:hAnsi="Calibri" w:cs="Calibri"/>
          <w:color w:val="000000"/>
        </w:rPr>
        <w:t xml:space="preserve"> (pl.: a munkatársak nem tartják be az etikai kódexben foglaltakat)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1134"/>
        <w:jc w:val="both"/>
        <w:rPr>
          <w:rFonts w:ascii="Calibri" w:hAnsi="Calibri" w:cs="Calibri"/>
          <w:b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3"/>
        </w:numPr>
        <w:spacing w:before="0" w:beforeAutospacing="0" w:after="2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/>
          <w:color w:val="000000"/>
        </w:rPr>
        <w:t>Informatikai rendszerekben rejlő kockázatok</w:t>
      </w:r>
      <w:r w:rsidRPr="00FD0D43">
        <w:rPr>
          <w:rFonts w:ascii="Calibri" w:hAnsi="Calibri" w:cs="Calibri"/>
          <w:color w:val="000000"/>
        </w:rPr>
        <w:t xml:space="preserve"> (pl.: a biztonsági mentések nem valósulnak meg, a hozzáférési jogosultságok téves beállítása, a szünetmentes tápegység nem működik, a vírusellenőrzés nem működik, a rendszergazda a szükséges jelszókat nem tárolja biztonságos helyen, a naplózás nem valósul meg, nem engedélyezett eszköz, szoftver használata valósul meg).</w:t>
      </w:r>
    </w:p>
    <w:p w:rsidR="007221BB" w:rsidRPr="00FD0D43" w:rsidRDefault="007221BB" w:rsidP="007221BB">
      <w:pPr>
        <w:pStyle w:val="Norm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Cmsor2"/>
        <w:numPr>
          <w:ilvl w:val="1"/>
          <w:numId w:val="6"/>
        </w:numPr>
        <w:spacing w:before="0" w:after="0"/>
        <w:rPr>
          <w:rFonts w:ascii="Calibri" w:hAnsi="Calibri" w:cs="Calibri"/>
          <w:sz w:val="24"/>
          <w:szCs w:val="24"/>
        </w:rPr>
      </w:pPr>
      <w:bookmarkStart w:id="12" w:name="_Toc509911288"/>
      <w:bookmarkStart w:id="13" w:name="_Toc17756143"/>
      <w:bookmarkStart w:id="14" w:name="_Toc35002325"/>
      <w:r w:rsidRPr="00FD0D43">
        <w:rPr>
          <w:rFonts w:ascii="Calibri" w:hAnsi="Calibri" w:cs="Calibri"/>
          <w:sz w:val="24"/>
          <w:szCs w:val="24"/>
        </w:rPr>
        <w:t>A kockázatok elemzése és értékelése</w:t>
      </w:r>
      <w:bookmarkEnd w:id="12"/>
      <w:bookmarkEnd w:id="13"/>
      <w:bookmarkEnd w:id="14"/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 xml:space="preserve">A kockázatelemzés során meghatározásra kerül a feltárt kockázati tényezők bekövetkezésének valószínűsége, illetve azoknak a célkitűzésekre gyakorolt hatása. A kockázatok értékelésének célja annak megállapítása, hogy a beazonosított kockázatok milyen mértékben befolyásolják </w:t>
      </w:r>
      <w:r w:rsidR="00564DDC">
        <w:rPr>
          <w:rFonts w:ascii="Calibri" w:hAnsi="Calibri" w:cs="Calibri"/>
          <w:bCs/>
          <w:color w:val="000000"/>
        </w:rPr>
        <w:t>a Társaság</w:t>
      </w:r>
      <w:r w:rsidRPr="00FD0D43">
        <w:rPr>
          <w:rFonts w:ascii="Calibri" w:hAnsi="Calibri" w:cs="Calibri"/>
          <w:bCs/>
          <w:color w:val="000000"/>
        </w:rPr>
        <w:t xml:space="preserve"> fő célkitűzéseit.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Az egyes kockázati tényezők hatásának értéke az 1</w:t>
      </w:r>
      <w:r w:rsidRPr="00FD0D43">
        <w:rPr>
          <w:rFonts w:ascii="Calibri" w:hAnsi="Calibri" w:cs="Calibri"/>
          <w:bCs/>
          <w:color w:val="000000"/>
        </w:rPr>
        <w:sym w:font="Symbol" w:char="F02D"/>
      </w:r>
      <w:r w:rsidRPr="00FD0D43">
        <w:rPr>
          <w:rFonts w:ascii="Calibri" w:hAnsi="Calibri" w:cs="Calibri"/>
          <w:bCs/>
          <w:color w:val="000000"/>
        </w:rPr>
        <w:t>4 fokozatú skálán az alábbiak lehetnek:</w:t>
      </w:r>
    </w:p>
    <w:p w:rsidR="007221BB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</w:p>
    <w:p w:rsidR="00853E1C" w:rsidRPr="00FD0D43" w:rsidRDefault="00853E1C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</w:tblGrid>
      <w:tr w:rsidR="007221BB" w:rsidRPr="00FD0D43" w:rsidTr="00FD4EFE">
        <w:trPr>
          <w:jc w:val="center"/>
        </w:trPr>
        <w:tc>
          <w:tcPr>
            <w:tcW w:w="1870" w:type="dxa"/>
            <w:shd w:val="clear" w:color="auto" w:fill="E0E0E0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0D4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Érték</w:t>
            </w:r>
          </w:p>
        </w:tc>
        <w:tc>
          <w:tcPr>
            <w:tcW w:w="1800" w:type="dxa"/>
            <w:shd w:val="clear" w:color="auto" w:fill="E0E0E0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0D43">
              <w:rPr>
                <w:rFonts w:ascii="Calibri" w:hAnsi="Calibri" w:cs="Calibri"/>
                <w:b/>
                <w:sz w:val="24"/>
                <w:szCs w:val="24"/>
              </w:rPr>
              <w:t>Tartomány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magas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közepes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alacsony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elenyésző</w:t>
            </w:r>
          </w:p>
        </w:tc>
      </w:tr>
    </w:tbl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Az egyes kockázati tényezők a vonatkozó évben történő bekövetkezési valószínűségének becsléséhez az 1</w:t>
      </w:r>
      <w:r w:rsidRPr="00FD0D43">
        <w:rPr>
          <w:rFonts w:ascii="Calibri" w:hAnsi="Calibri" w:cs="Calibri"/>
          <w:bCs/>
          <w:color w:val="000000"/>
        </w:rPr>
        <w:sym w:font="Symbol" w:char="F02D"/>
      </w:r>
      <w:r w:rsidRPr="00FD0D43">
        <w:rPr>
          <w:rFonts w:ascii="Calibri" w:hAnsi="Calibri" w:cs="Calibri"/>
          <w:bCs/>
          <w:color w:val="000000"/>
        </w:rPr>
        <w:t>4 fokozatú skálán az alábbi értékek tartoznak: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646"/>
      </w:tblGrid>
      <w:tr w:rsidR="007221BB" w:rsidRPr="00FD0D43" w:rsidTr="00FD4EFE">
        <w:trPr>
          <w:tblHeader/>
          <w:jc w:val="center"/>
        </w:trPr>
        <w:tc>
          <w:tcPr>
            <w:tcW w:w="1870" w:type="dxa"/>
            <w:shd w:val="clear" w:color="auto" w:fill="E0E0E0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0D43">
              <w:rPr>
                <w:rFonts w:ascii="Calibri" w:hAnsi="Calibri" w:cs="Calibri"/>
                <w:b/>
                <w:sz w:val="24"/>
                <w:szCs w:val="24"/>
              </w:rPr>
              <w:t>Érték</w:t>
            </w:r>
          </w:p>
        </w:tc>
        <w:tc>
          <w:tcPr>
            <w:tcW w:w="4646" w:type="dxa"/>
            <w:shd w:val="clear" w:color="auto" w:fill="E0E0E0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0D43">
              <w:rPr>
                <w:rFonts w:ascii="Calibri" w:hAnsi="Calibri" w:cs="Calibri"/>
                <w:b/>
                <w:sz w:val="24"/>
                <w:szCs w:val="24"/>
              </w:rPr>
              <w:t>Tartomány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bookmarkStart w:id="15" w:name="_Hlk34842867"/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4646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majdnem biztos, hogy előfordul, 76-99 %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4646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51-75 %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4646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26-50 %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alig van esélye, hogy előfordul, 1-25 %</w:t>
            </w:r>
          </w:p>
        </w:tc>
      </w:tr>
    </w:tbl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b/>
          <w:color w:val="000000"/>
        </w:rPr>
      </w:pPr>
      <w:bookmarkStart w:id="16" w:name="_Toc209838659"/>
      <w:bookmarkEnd w:id="15"/>
    </w:p>
    <w:p w:rsidR="007221BB" w:rsidRPr="00FD0D43" w:rsidRDefault="007221BB" w:rsidP="007221BB">
      <w:pPr>
        <w:pStyle w:val="Cmsor2"/>
        <w:numPr>
          <w:ilvl w:val="1"/>
          <w:numId w:val="6"/>
        </w:numPr>
        <w:spacing w:before="0" w:after="0"/>
        <w:rPr>
          <w:rFonts w:ascii="Calibri" w:hAnsi="Calibri" w:cs="Calibri"/>
          <w:sz w:val="24"/>
          <w:szCs w:val="24"/>
        </w:rPr>
      </w:pPr>
      <w:bookmarkStart w:id="17" w:name="_Toc35002326"/>
      <w:r w:rsidRPr="00FD0D43">
        <w:rPr>
          <w:rFonts w:ascii="Calibri" w:hAnsi="Calibri" w:cs="Calibri"/>
          <w:sz w:val="24"/>
          <w:szCs w:val="24"/>
        </w:rPr>
        <w:t>Az elfogadható kockázati szint, tűréshatár meghatározása</w:t>
      </w:r>
      <w:bookmarkEnd w:id="17"/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1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 xml:space="preserve">Az elfogadható kockázati szint azt a pontot jelenti, amely felett </w:t>
      </w:r>
      <w:r w:rsidR="00564DDC">
        <w:rPr>
          <w:rFonts w:ascii="Calibri" w:hAnsi="Calibri" w:cs="Calibri"/>
          <w:bCs/>
          <w:color w:val="000000"/>
        </w:rPr>
        <w:t>a Társaság</w:t>
      </w:r>
      <w:r w:rsidRPr="00FD0D43">
        <w:rPr>
          <w:rFonts w:ascii="Calibri" w:hAnsi="Calibri" w:cs="Calibri"/>
          <w:bCs/>
          <w:color w:val="000000"/>
        </w:rPr>
        <w:t xml:space="preserve"> mindenképpen válaszintézkedést tesz a felmerülő kockázatokra. A Kockázati tűréshatár a kockázatokkal szembeni „tűrőképesség”, melynek értéke a kockázatelemzés adatai alapján évente kerül meghatározásra.</w:t>
      </w:r>
    </w:p>
    <w:p w:rsidR="007221BB" w:rsidRPr="00FD0D43" w:rsidRDefault="007221BB" w:rsidP="007221BB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7221BB" w:rsidRPr="00FD0D43" w:rsidRDefault="007221BB" w:rsidP="007221BB">
      <w:pPr>
        <w:pStyle w:val="Cmsor2"/>
        <w:numPr>
          <w:ilvl w:val="1"/>
          <w:numId w:val="6"/>
        </w:numPr>
        <w:spacing w:before="0" w:after="0"/>
        <w:rPr>
          <w:rFonts w:ascii="Calibri" w:hAnsi="Calibri" w:cs="Calibri"/>
          <w:sz w:val="24"/>
          <w:szCs w:val="24"/>
        </w:rPr>
      </w:pPr>
      <w:bookmarkStart w:id="18" w:name="_Toc509911289"/>
      <w:bookmarkStart w:id="19" w:name="_Toc17756144"/>
      <w:bookmarkStart w:id="20" w:name="_Toc35002327"/>
      <w:bookmarkEnd w:id="16"/>
      <w:r w:rsidRPr="00FD0D43">
        <w:rPr>
          <w:rFonts w:ascii="Calibri" w:hAnsi="Calibri" w:cs="Calibri"/>
          <w:sz w:val="24"/>
          <w:szCs w:val="24"/>
        </w:rPr>
        <w:t>A tűréshatár feletti kockázatok integrált kezelése</w:t>
      </w:r>
      <w:bookmarkEnd w:id="18"/>
      <w:bookmarkEnd w:id="19"/>
      <w:bookmarkEnd w:id="20"/>
    </w:p>
    <w:p w:rsidR="007221BB" w:rsidRPr="00FD0D43" w:rsidRDefault="007221BB" w:rsidP="007221BB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7221BB" w:rsidRPr="00FD0D43" w:rsidRDefault="007221BB" w:rsidP="007221BB">
      <w:pPr>
        <w:pStyle w:val="NormlWeb"/>
        <w:numPr>
          <w:ilvl w:val="0"/>
          <w:numId w:val="12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 kockázatkezelési rendszer fő célja, hogy a tűréshatáron belüli értékre csökkentse az évente meghatározott kockázati tűréshatáron felül elhelyezkedő kockázatokat.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2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 kockázatok kezelésének módját (elfogadás, áthárítás, megszüntetés, kezelés) minden egyes kockázat esetében külön kell meghatározni. Figyelembe kell venni, hogy adott kockázatra adott válasz (intézkedés) mértéke és költségei arányban legyenek a kockázat által jelentett negatív következmények mértékével és költségvetési hatásával.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2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 kockázatokra adott válaszintézkedések lehetnek:</w:t>
      </w:r>
    </w:p>
    <w:p w:rsidR="007221BB" w:rsidRPr="00FD0D43" w:rsidRDefault="007221BB" w:rsidP="007221B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221BB" w:rsidRPr="00FD0D43" w:rsidRDefault="007221BB" w:rsidP="007221B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0D4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kockázat áthárítása, megosztása</w:t>
      </w:r>
    </w:p>
    <w:p w:rsidR="007221BB" w:rsidRPr="00FD0D43" w:rsidRDefault="007221BB" w:rsidP="007221B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0D4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kockázat tudomásulvétele (elfogadása),</w:t>
      </w:r>
    </w:p>
    <w:p w:rsidR="007221BB" w:rsidRPr="00FD0D43" w:rsidRDefault="007221BB" w:rsidP="007221B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0D4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kockázatos megszüntetése/elkerülése (a tevékenység befejezése),</w:t>
      </w:r>
    </w:p>
    <w:p w:rsidR="007221BB" w:rsidRPr="00FD0D43" w:rsidRDefault="007221BB" w:rsidP="007221B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0D4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kockázat csökkentése, kezelése.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</w:p>
    <w:p w:rsidR="007221BB" w:rsidRDefault="007221BB" w:rsidP="007221BB">
      <w:pPr>
        <w:pStyle w:val="NormlWeb"/>
        <w:numPr>
          <w:ilvl w:val="0"/>
          <w:numId w:val="12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853E1C">
        <w:rPr>
          <w:rFonts w:ascii="Calibri" w:hAnsi="Calibri" w:cs="Calibri"/>
          <w:bCs/>
          <w:color w:val="000000"/>
        </w:rPr>
        <w:t xml:space="preserve">Az egyes kockázatokra adott válaszlépések kidolgozásáért és végrehajtásáért felelős folyamatgazdáknak rendelkezniük kell a feladat ellátásához szükséges eszközökkel és a megfelelő szaktudással. </w:t>
      </w:r>
    </w:p>
    <w:p w:rsidR="00853E1C" w:rsidRPr="00853E1C" w:rsidRDefault="00853E1C" w:rsidP="00853E1C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2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 xml:space="preserve">Amennyiben a külső, és belső szabályozók nem </w:t>
      </w:r>
      <w:proofErr w:type="spellStart"/>
      <w:r w:rsidRPr="00FD0D43">
        <w:rPr>
          <w:rFonts w:ascii="Calibri" w:hAnsi="Calibri" w:cs="Calibri"/>
          <w:bCs/>
          <w:color w:val="000000"/>
        </w:rPr>
        <w:t>teljeskörűen</w:t>
      </w:r>
      <w:proofErr w:type="spellEnd"/>
      <w:r w:rsidRPr="00FD0D43">
        <w:rPr>
          <w:rFonts w:ascii="Calibri" w:hAnsi="Calibri" w:cs="Calibri"/>
          <w:bCs/>
          <w:color w:val="000000"/>
        </w:rPr>
        <w:t xml:space="preserve"> biztosítják a szabályszerű és hatékony működést, úgy annak kiváltó okait – lehetőség szerint – meg kell szüntetni, illetve </w:t>
      </w:r>
      <w:r w:rsidRPr="00FD0D43">
        <w:rPr>
          <w:rFonts w:ascii="Calibri" w:hAnsi="Calibri" w:cs="Calibri"/>
          <w:bCs/>
          <w:color w:val="000000"/>
        </w:rPr>
        <w:lastRenderedPageBreak/>
        <w:t>intézkedéseket kell kidolgozni az előirányzatokkal és a vagyonnal való gazdálkodás szabályozókkal történő összhangjának biztosítása érdekében.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564DDC" w:rsidP="007221BB">
      <w:pPr>
        <w:pStyle w:val="NormlWeb"/>
        <w:numPr>
          <w:ilvl w:val="0"/>
          <w:numId w:val="12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 Társaság</w:t>
      </w:r>
      <w:r w:rsidR="007221BB" w:rsidRPr="00FD0D43">
        <w:rPr>
          <w:rFonts w:ascii="Calibri" w:hAnsi="Calibri" w:cs="Calibri"/>
          <w:bCs/>
          <w:color w:val="000000"/>
        </w:rPr>
        <w:t xml:space="preserve"> az évente megállapított kockázati tűréshatár feletti kockázatok nyilvántartására a 2. számú mellékletben lévő táblázatot használja.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Cmsor2"/>
        <w:numPr>
          <w:ilvl w:val="1"/>
          <w:numId w:val="6"/>
        </w:numPr>
        <w:spacing w:before="0" w:after="0"/>
        <w:rPr>
          <w:rFonts w:ascii="Calibri" w:hAnsi="Calibri" w:cs="Calibri"/>
          <w:sz w:val="24"/>
          <w:szCs w:val="24"/>
        </w:rPr>
      </w:pPr>
      <w:bookmarkStart w:id="21" w:name="_Toc509911290"/>
      <w:bookmarkStart w:id="22" w:name="_Toc17756145"/>
      <w:bookmarkStart w:id="23" w:name="_Toc35002328"/>
      <w:r w:rsidRPr="00FD0D43">
        <w:rPr>
          <w:rFonts w:ascii="Calibri" w:hAnsi="Calibri" w:cs="Calibri"/>
          <w:sz w:val="24"/>
          <w:szCs w:val="24"/>
        </w:rPr>
        <w:t>A kockázatkezelés teljes folyamatának felülvizsgálata – nyomon követés</w:t>
      </w:r>
      <w:bookmarkEnd w:id="21"/>
      <w:bookmarkEnd w:id="22"/>
      <w:bookmarkEnd w:id="23"/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3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 xml:space="preserve">Az egyes kockázati tényezők csökkentése érdekében hozott intézkedések megvalósításának nyomon követését a folyamatgazda végzi, melyről tájékoztatja a </w:t>
      </w:r>
      <w:r w:rsidR="00853E1C">
        <w:rPr>
          <w:rFonts w:ascii="Calibri" w:hAnsi="Calibri" w:cs="Calibri"/>
          <w:bCs/>
          <w:color w:val="000000"/>
        </w:rPr>
        <w:t>megfelelési tanácsadót</w:t>
      </w:r>
      <w:r w:rsidRPr="00FD0D43">
        <w:rPr>
          <w:rFonts w:ascii="Calibri" w:hAnsi="Calibri" w:cs="Calibri"/>
          <w:bCs/>
          <w:color w:val="000000"/>
        </w:rPr>
        <w:t>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3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 folyamatgazdának a tárgyév során folyamatosan nyomon kell követni a folyamatokat, frissíteni kell a megállapításokat, illetve ellenőrizni kell a megtett intézkedések hatásait a kockázatok folyamatos változásának figyelembevételével.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3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 xml:space="preserve">A </w:t>
      </w:r>
      <w:r w:rsidR="00853E1C">
        <w:rPr>
          <w:rFonts w:ascii="Calibri" w:hAnsi="Calibri" w:cs="Calibri"/>
          <w:bCs/>
          <w:color w:val="000000"/>
        </w:rPr>
        <w:t>megfelelési tanácsadónak</w:t>
      </w:r>
      <w:r w:rsidRPr="00FD0D43">
        <w:rPr>
          <w:rFonts w:ascii="Calibri" w:hAnsi="Calibri" w:cs="Calibri"/>
          <w:bCs/>
          <w:color w:val="000000"/>
        </w:rPr>
        <w:t xml:space="preserve"> a kockázatok felülvizsgálata során át kell tekinteni </w:t>
      </w:r>
      <w:r w:rsidR="00564DDC">
        <w:rPr>
          <w:rFonts w:ascii="Calibri" w:hAnsi="Calibri" w:cs="Calibri"/>
          <w:bCs/>
          <w:color w:val="000000"/>
        </w:rPr>
        <w:t>a Társaság</w:t>
      </w:r>
      <w:r w:rsidRPr="00FD0D43">
        <w:rPr>
          <w:rFonts w:ascii="Calibri" w:hAnsi="Calibri" w:cs="Calibri"/>
          <w:bCs/>
          <w:color w:val="000000"/>
        </w:rPr>
        <w:t xml:space="preserve"> kockázati profiljában bekövetkezett változásokat, illetve fel kell mérni, hogy a kockázatkezelési folyamat hatékonyan működik-e.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13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 xml:space="preserve">A folyamatgazdának az értékelés során megállapított, adott kockázati szintekhez rendelt ellenőrzési gyakoriság szerint, de legalább évente kell az egyes kockázatok felülvizsgálatát ütemezni, úgy, hogy a kockázatok értékelése legkésőbb az adott év szeptember 30-ig az integrált kockázatkezelési intézkedési terv, melyet a </w:t>
      </w:r>
      <w:r w:rsidR="00564DDC">
        <w:rPr>
          <w:rFonts w:ascii="Calibri" w:hAnsi="Calibri" w:cs="Calibri"/>
          <w:bCs/>
          <w:color w:val="000000"/>
        </w:rPr>
        <w:t>Vezérigazgató</w:t>
      </w:r>
      <w:r w:rsidRPr="00FD0D43">
        <w:rPr>
          <w:rFonts w:ascii="Calibri" w:hAnsi="Calibri" w:cs="Calibri"/>
          <w:bCs/>
          <w:color w:val="000000"/>
        </w:rPr>
        <w:t xml:space="preserve"> hagy jóvá, október 31-ig elkészüljön.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7221BB" w:rsidP="007221BB">
      <w:pPr>
        <w:pStyle w:val="Cmsor2"/>
        <w:numPr>
          <w:ilvl w:val="1"/>
          <w:numId w:val="6"/>
        </w:numPr>
        <w:spacing w:before="0" w:after="0"/>
        <w:rPr>
          <w:rFonts w:ascii="Calibri" w:hAnsi="Calibri" w:cs="Calibri"/>
          <w:sz w:val="24"/>
          <w:szCs w:val="24"/>
        </w:rPr>
      </w:pPr>
      <w:bookmarkStart w:id="24" w:name="_Toc209838662"/>
      <w:bookmarkStart w:id="25" w:name="_Toc17756146"/>
      <w:bookmarkStart w:id="26" w:name="_Toc35002329"/>
      <w:r w:rsidRPr="00FD0D43">
        <w:rPr>
          <w:rFonts w:ascii="Calibri" w:hAnsi="Calibri" w:cs="Calibri"/>
          <w:sz w:val="24"/>
          <w:szCs w:val="24"/>
        </w:rPr>
        <w:t>A kockázatok és intézkedések nyilvántartása</w:t>
      </w:r>
      <w:bookmarkEnd w:id="24"/>
      <w:bookmarkEnd w:id="25"/>
      <w:bookmarkEnd w:id="26"/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  <w:bCs/>
          <w:color w:val="000000"/>
        </w:rPr>
      </w:pPr>
    </w:p>
    <w:p w:rsidR="007221BB" w:rsidRPr="00FD0D43" w:rsidRDefault="00564DDC" w:rsidP="007221BB">
      <w:pPr>
        <w:pStyle w:val="NormlWeb"/>
        <w:numPr>
          <w:ilvl w:val="0"/>
          <w:numId w:val="14"/>
        </w:numPr>
        <w:spacing w:before="0" w:beforeAutospacing="0" w:after="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color w:val="000000"/>
        </w:rPr>
        <w:t>A Társaság</w:t>
      </w:r>
      <w:r w:rsidR="007221BB" w:rsidRPr="00FD0D43">
        <w:rPr>
          <w:rFonts w:ascii="Calibri" w:hAnsi="Calibri" w:cs="Calibri"/>
          <w:bCs/>
          <w:color w:val="000000"/>
        </w:rPr>
        <w:t xml:space="preserve"> folyamataiban feltárt kockázatokat a </w:t>
      </w:r>
      <w:r w:rsidR="00853E1C">
        <w:rPr>
          <w:rFonts w:ascii="Calibri" w:hAnsi="Calibri" w:cs="Calibri"/>
          <w:bCs/>
          <w:color w:val="000000"/>
        </w:rPr>
        <w:t>megfelelési tanácsadó</w:t>
      </w:r>
      <w:r w:rsidR="007221BB" w:rsidRPr="00FD0D43">
        <w:rPr>
          <w:rFonts w:ascii="Calibri" w:hAnsi="Calibri" w:cs="Calibri"/>
          <w:bCs/>
          <w:color w:val="000000"/>
        </w:rPr>
        <w:t xml:space="preserve"> tartja nyilván, évenként rendszerezi, és nyomon követi az adott évben kiemelkedően magasnak minősített kockázatok szerinti intézkedések végrehajtását. </w:t>
      </w:r>
    </w:p>
    <w:p w:rsidR="007221BB" w:rsidRPr="00FD0D43" w:rsidRDefault="007221BB" w:rsidP="007221BB">
      <w:pPr>
        <w:pStyle w:val="NormlWeb"/>
        <w:spacing w:before="0" w:beforeAutospacing="0" w:after="20" w:afterAutospacing="0"/>
        <w:ind w:left="360"/>
        <w:jc w:val="both"/>
        <w:rPr>
          <w:rFonts w:ascii="Calibri" w:hAnsi="Calibri" w:cs="Calibri"/>
        </w:rPr>
      </w:pPr>
    </w:p>
    <w:p w:rsidR="007221BB" w:rsidRPr="00FD0D43" w:rsidRDefault="007221BB" w:rsidP="007221BB">
      <w:pPr>
        <w:pStyle w:val="Cmsor2"/>
        <w:numPr>
          <w:ilvl w:val="1"/>
          <w:numId w:val="6"/>
        </w:numPr>
        <w:spacing w:before="0" w:after="0"/>
        <w:rPr>
          <w:rFonts w:ascii="Calibri" w:hAnsi="Calibri" w:cs="Calibri"/>
          <w:sz w:val="24"/>
          <w:szCs w:val="24"/>
        </w:rPr>
      </w:pPr>
      <w:bookmarkStart w:id="27" w:name="_Toc509911291"/>
      <w:bookmarkStart w:id="28" w:name="_Toc17756147"/>
      <w:bookmarkStart w:id="29" w:name="_Toc35002330"/>
      <w:r w:rsidRPr="00FD0D43">
        <w:rPr>
          <w:rFonts w:ascii="Calibri" w:hAnsi="Calibri" w:cs="Calibri"/>
          <w:sz w:val="24"/>
          <w:szCs w:val="24"/>
        </w:rPr>
        <w:t>Súlyos szervezeti integritást sértő események</w:t>
      </w:r>
      <w:bookmarkEnd w:id="27"/>
      <w:bookmarkEnd w:id="28"/>
      <w:bookmarkEnd w:id="29"/>
    </w:p>
    <w:p w:rsidR="007221BB" w:rsidRPr="00FD0D43" w:rsidRDefault="007221BB" w:rsidP="007221B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7221BB" w:rsidRPr="00FD0D43" w:rsidRDefault="007221BB" w:rsidP="007221BB">
      <w:pPr>
        <w:pStyle w:val="NormlWeb"/>
        <w:numPr>
          <w:ilvl w:val="0"/>
          <w:numId w:val="15"/>
        </w:numPr>
        <w:spacing w:before="0" w:beforeAutospacing="0" w:after="2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 xml:space="preserve">A kiemelt figyelmet fordít </w:t>
      </w:r>
      <w:r w:rsidR="00564DDC">
        <w:rPr>
          <w:rFonts w:ascii="Calibri" w:hAnsi="Calibri" w:cs="Calibri"/>
          <w:bCs/>
          <w:color w:val="000000"/>
        </w:rPr>
        <w:t>a Társaság</w:t>
      </w:r>
      <w:r w:rsidR="00853E1C">
        <w:rPr>
          <w:rFonts w:ascii="Calibri" w:hAnsi="Calibri" w:cs="Calibri"/>
          <w:bCs/>
          <w:color w:val="000000"/>
        </w:rPr>
        <w:t>o</w:t>
      </w:r>
      <w:r w:rsidRPr="00FD0D43">
        <w:rPr>
          <w:rFonts w:ascii="Calibri" w:hAnsi="Calibri" w:cs="Calibri"/>
          <w:bCs/>
          <w:color w:val="000000"/>
        </w:rPr>
        <w:t xml:space="preserve">n belül a súlyos szervezeti integritást sértő események (csalás, illetve korrupciós bűncselekmények) mint kiemelt kockázatok kezelésére, ezért azokról a folyamatgazda tájékoztatása alapján a </w:t>
      </w:r>
      <w:r w:rsidR="00853E1C">
        <w:rPr>
          <w:rFonts w:ascii="Calibri" w:hAnsi="Calibri" w:cs="Calibri"/>
          <w:bCs/>
          <w:color w:val="000000"/>
        </w:rPr>
        <w:t>megfelelési tanácsadó</w:t>
      </w:r>
      <w:r w:rsidRPr="00FD0D43">
        <w:rPr>
          <w:rFonts w:ascii="Calibri" w:hAnsi="Calibri" w:cs="Calibri"/>
          <w:bCs/>
          <w:color w:val="000000"/>
        </w:rPr>
        <w:t xml:space="preserve"> a kockázat értékelés elkészültét követően haladéktalanul, de legkésőbb 3 napon belül a tájékoztatja a </w:t>
      </w:r>
      <w:r w:rsidR="00564DDC">
        <w:rPr>
          <w:rFonts w:ascii="Calibri" w:hAnsi="Calibri" w:cs="Calibri"/>
          <w:bCs/>
          <w:color w:val="000000"/>
        </w:rPr>
        <w:t>Vezérigazgató</w:t>
      </w:r>
      <w:r w:rsidRPr="00FD0D43">
        <w:rPr>
          <w:rFonts w:ascii="Calibri" w:hAnsi="Calibri" w:cs="Calibri"/>
          <w:bCs/>
          <w:color w:val="000000"/>
        </w:rPr>
        <w:t>t.</w:t>
      </w:r>
    </w:p>
    <w:p w:rsidR="007221BB" w:rsidRPr="00FD0D43" w:rsidRDefault="007221BB" w:rsidP="007221BB">
      <w:pPr>
        <w:pStyle w:val="Norm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Cmsor2"/>
        <w:numPr>
          <w:ilvl w:val="0"/>
          <w:numId w:val="6"/>
        </w:numPr>
        <w:spacing w:before="0" w:after="0"/>
        <w:rPr>
          <w:rFonts w:ascii="Calibri" w:hAnsi="Calibri" w:cs="Calibri"/>
          <w:sz w:val="24"/>
          <w:szCs w:val="24"/>
        </w:rPr>
      </w:pPr>
      <w:bookmarkStart w:id="30" w:name="_Toc17756148"/>
      <w:bookmarkStart w:id="31" w:name="_Toc35002331"/>
      <w:r w:rsidRPr="00FD0D43">
        <w:rPr>
          <w:rFonts w:ascii="Calibri" w:hAnsi="Calibri" w:cs="Calibri"/>
          <w:sz w:val="24"/>
          <w:szCs w:val="24"/>
        </w:rPr>
        <w:t>Hatályba lépés</w:t>
      </w:r>
      <w:bookmarkEnd w:id="30"/>
      <w:bookmarkEnd w:id="31"/>
    </w:p>
    <w:p w:rsidR="007221BB" w:rsidRPr="00FD0D43" w:rsidRDefault="007221BB" w:rsidP="007221BB">
      <w:pPr>
        <w:pStyle w:val="Stlus1"/>
        <w:tabs>
          <w:tab w:val="left" w:pos="250"/>
          <w:tab w:val="left" w:pos="9212"/>
        </w:tabs>
        <w:jc w:val="both"/>
        <w:rPr>
          <w:rFonts w:ascii="Calibri" w:hAnsi="Calibri" w:cs="Calibri"/>
          <w:szCs w:val="24"/>
        </w:rPr>
      </w:pPr>
    </w:p>
    <w:p w:rsidR="007221BB" w:rsidRPr="00FD0D43" w:rsidRDefault="007221BB" w:rsidP="007221BB">
      <w:pPr>
        <w:pStyle w:val="Stlus1"/>
        <w:tabs>
          <w:tab w:val="left" w:pos="250"/>
          <w:tab w:val="left" w:pos="9212"/>
        </w:tabs>
        <w:jc w:val="both"/>
        <w:rPr>
          <w:rFonts w:ascii="Calibri" w:hAnsi="Calibri" w:cs="Calibri"/>
          <w:szCs w:val="24"/>
        </w:rPr>
      </w:pPr>
      <w:r w:rsidRPr="00FD0D43">
        <w:rPr>
          <w:rFonts w:ascii="Calibri" w:hAnsi="Calibri" w:cs="Calibri"/>
          <w:szCs w:val="24"/>
        </w:rPr>
        <w:t xml:space="preserve">Ez a szabályzat </w:t>
      </w:r>
      <w:r w:rsidR="00853E1C">
        <w:rPr>
          <w:rFonts w:ascii="Calibri" w:hAnsi="Calibri" w:cs="Calibri"/>
          <w:szCs w:val="24"/>
        </w:rPr>
        <w:t>2020</w:t>
      </w:r>
      <w:r w:rsidR="00853E1C" w:rsidRPr="00853E1C">
        <w:rPr>
          <w:rFonts w:ascii="Calibri" w:hAnsi="Calibri" w:cs="Calibri"/>
          <w:szCs w:val="24"/>
          <w:highlight w:val="yellow"/>
        </w:rPr>
        <w:t xml:space="preserve">. </w:t>
      </w:r>
      <w:proofErr w:type="gramStart"/>
      <w:r w:rsidR="00853E1C" w:rsidRPr="00853E1C">
        <w:rPr>
          <w:rFonts w:ascii="Calibri" w:hAnsi="Calibri" w:cs="Calibri"/>
          <w:szCs w:val="24"/>
          <w:highlight w:val="yellow"/>
        </w:rPr>
        <w:t>…….</w:t>
      </w:r>
      <w:proofErr w:type="gramEnd"/>
      <w:r w:rsidR="00853E1C" w:rsidRPr="00853E1C">
        <w:rPr>
          <w:rFonts w:ascii="Calibri" w:hAnsi="Calibri" w:cs="Calibri"/>
          <w:szCs w:val="24"/>
          <w:highlight w:val="yellow"/>
        </w:rPr>
        <w:t>.</w:t>
      </w:r>
      <w:r w:rsidRPr="00853E1C">
        <w:rPr>
          <w:rFonts w:ascii="Calibri" w:hAnsi="Calibri" w:cs="Calibri"/>
          <w:szCs w:val="24"/>
          <w:highlight w:val="yellow"/>
        </w:rPr>
        <w:t>n</w:t>
      </w:r>
      <w:r w:rsidRPr="00FD0D43">
        <w:rPr>
          <w:rFonts w:ascii="Calibri" w:hAnsi="Calibri" w:cs="Calibri"/>
          <w:szCs w:val="24"/>
        </w:rPr>
        <w:t xml:space="preserve"> lép hatályba.</w:t>
      </w:r>
    </w:p>
    <w:p w:rsidR="007221BB" w:rsidRPr="00FD0D43" w:rsidRDefault="007221BB" w:rsidP="007221BB">
      <w:pPr>
        <w:pStyle w:val="Stlus1"/>
        <w:tabs>
          <w:tab w:val="left" w:pos="250"/>
          <w:tab w:val="left" w:pos="9212"/>
        </w:tabs>
        <w:jc w:val="both"/>
        <w:rPr>
          <w:rFonts w:ascii="Calibri" w:hAnsi="Calibri" w:cs="Calibri"/>
          <w:szCs w:val="24"/>
        </w:rPr>
      </w:pPr>
    </w:p>
    <w:p w:rsidR="007221BB" w:rsidRPr="00FD0D43" w:rsidRDefault="007221BB" w:rsidP="007221BB">
      <w:pPr>
        <w:pStyle w:val="Stlus1"/>
        <w:tabs>
          <w:tab w:val="left" w:pos="250"/>
          <w:tab w:val="left" w:pos="9212"/>
        </w:tabs>
        <w:jc w:val="both"/>
        <w:rPr>
          <w:rFonts w:ascii="Calibri" w:hAnsi="Calibri" w:cs="Calibri"/>
          <w:szCs w:val="24"/>
        </w:rPr>
      </w:pPr>
      <w:bookmarkStart w:id="32" w:name="_GoBack"/>
      <w:r w:rsidRPr="00FD0D43">
        <w:rPr>
          <w:rFonts w:ascii="Calibri" w:hAnsi="Calibri" w:cs="Calibri"/>
          <w:szCs w:val="24"/>
        </w:rPr>
        <w:t>A Szabályzat a</w:t>
      </w:r>
      <w:r w:rsidR="00853E1C">
        <w:rPr>
          <w:rFonts w:ascii="Calibri" w:hAnsi="Calibri" w:cs="Calibri"/>
          <w:szCs w:val="24"/>
        </w:rPr>
        <w:t xml:space="preserve"> Táraság </w:t>
      </w:r>
      <w:r w:rsidRPr="00FD0D43">
        <w:rPr>
          <w:rFonts w:ascii="Calibri" w:hAnsi="Calibri" w:cs="Calibri"/>
          <w:szCs w:val="24"/>
        </w:rPr>
        <w:t>intranetes rendszeren keresztül kerül közzétételre.</w:t>
      </w:r>
    </w:p>
    <w:bookmarkEnd w:id="32"/>
    <w:p w:rsidR="007221BB" w:rsidRPr="00FD0D43" w:rsidRDefault="007221BB" w:rsidP="007221BB">
      <w:pPr>
        <w:pStyle w:val="Stlus1"/>
        <w:tabs>
          <w:tab w:val="left" w:pos="250"/>
          <w:tab w:val="left" w:pos="9212"/>
        </w:tabs>
        <w:jc w:val="both"/>
        <w:rPr>
          <w:rFonts w:ascii="Calibri" w:hAnsi="Calibri" w:cs="Calibri"/>
          <w:szCs w:val="24"/>
        </w:rPr>
      </w:pPr>
    </w:p>
    <w:p w:rsidR="007221BB" w:rsidRPr="00FD0D43" w:rsidRDefault="007221BB" w:rsidP="007221BB">
      <w:pPr>
        <w:pStyle w:val="Stlus1"/>
        <w:tabs>
          <w:tab w:val="left" w:pos="250"/>
          <w:tab w:val="left" w:pos="9212"/>
        </w:tabs>
        <w:jc w:val="both"/>
        <w:rPr>
          <w:rFonts w:ascii="Calibri" w:hAnsi="Calibri" w:cs="Calibri"/>
          <w:szCs w:val="24"/>
        </w:rPr>
      </w:pPr>
    </w:p>
    <w:p w:rsidR="007221BB" w:rsidRPr="00FD0D43" w:rsidRDefault="007221BB" w:rsidP="007221BB">
      <w:pPr>
        <w:pStyle w:val="Cmsor2"/>
        <w:numPr>
          <w:ilvl w:val="0"/>
          <w:numId w:val="6"/>
        </w:numPr>
        <w:spacing w:before="0" w:after="0"/>
        <w:rPr>
          <w:rFonts w:ascii="Calibri" w:hAnsi="Calibri" w:cs="Calibri"/>
          <w:sz w:val="24"/>
          <w:szCs w:val="24"/>
        </w:rPr>
      </w:pPr>
      <w:bookmarkStart w:id="33" w:name="_Toc35002332"/>
      <w:r w:rsidRPr="00FD0D43">
        <w:rPr>
          <w:rFonts w:ascii="Calibri" w:hAnsi="Calibri" w:cs="Calibri"/>
          <w:sz w:val="24"/>
          <w:szCs w:val="24"/>
        </w:rPr>
        <w:t>Mellékletek</w:t>
      </w:r>
      <w:bookmarkEnd w:id="33"/>
      <w:r w:rsidRPr="00FD0D43">
        <w:rPr>
          <w:rFonts w:ascii="Calibri" w:hAnsi="Calibri" w:cs="Calibri"/>
          <w:sz w:val="24"/>
          <w:szCs w:val="24"/>
        </w:rPr>
        <w:br w:type="page"/>
      </w:r>
    </w:p>
    <w:p w:rsidR="007221BB" w:rsidRPr="00FD0D43" w:rsidRDefault="007221BB" w:rsidP="007221BB">
      <w:pPr>
        <w:pStyle w:val="Listaszerbekezds"/>
        <w:numPr>
          <w:ilvl w:val="0"/>
          <w:numId w:val="4"/>
        </w:numPr>
        <w:jc w:val="right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lastRenderedPageBreak/>
        <w:t>sz. melléklet</w:t>
      </w:r>
    </w:p>
    <w:p w:rsidR="007221BB" w:rsidRPr="00FD0D43" w:rsidRDefault="007221BB" w:rsidP="007221BB">
      <w:pPr>
        <w:pStyle w:val="Listaszerbekezds"/>
        <w:jc w:val="center"/>
        <w:rPr>
          <w:rFonts w:ascii="Calibri" w:hAnsi="Calibri" w:cs="Calibri"/>
          <w:b/>
        </w:rPr>
      </w:pPr>
    </w:p>
    <w:p w:rsidR="007221BB" w:rsidRPr="00FD0D43" w:rsidRDefault="007221BB" w:rsidP="007221BB">
      <w:pPr>
        <w:pStyle w:val="Cmsor3"/>
        <w:keepLines w:val="0"/>
        <w:numPr>
          <w:ilvl w:val="6"/>
          <w:numId w:val="15"/>
        </w:numPr>
        <w:spacing w:before="0" w:after="60" w:line="240" w:lineRule="auto"/>
        <w:rPr>
          <w:rFonts w:ascii="Calibri" w:hAnsi="Calibri" w:cs="Calibri"/>
          <w:color w:val="auto"/>
          <w:sz w:val="28"/>
          <w:szCs w:val="28"/>
        </w:rPr>
      </w:pPr>
      <w:bookmarkStart w:id="34" w:name="_Toc35002333"/>
      <w:r w:rsidRPr="00FD0D43">
        <w:rPr>
          <w:rFonts w:ascii="Calibri" w:hAnsi="Calibri" w:cs="Calibri"/>
          <w:color w:val="auto"/>
          <w:sz w:val="28"/>
          <w:szCs w:val="28"/>
        </w:rPr>
        <w:t>Integrált kockázatkezelés minta</w:t>
      </w:r>
      <w:bookmarkEnd w:id="34"/>
    </w:p>
    <w:p w:rsidR="007221BB" w:rsidRPr="00FD0D43" w:rsidRDefault="007221BB" w:rsidP="007221BB">
      <w:pPr>
        <w:rPr>
          <w:rFonts w:ascii="Calibri" w:hAnsi="Calibri" w:cs="Calibri"/>
          <w:b/>
          <w:sz w:val="24"/>
          <w:szCs w:val="24"/>
        </w:rPr>
      </w:pPr>
    </w:p>
    <w:tbl>
      <w:tblPr>
        <w:tblW w:w="91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85"/>
        <w:gridCol w:w="1559"/>
        <w:gridCol w:w="1418"/>
        <w:gridCol w:w="1277"/>
        <w:gridCol w:w="1134"/>
        <w:gridCol w:w="1273"/>
      </w:tblGrid>
      <w:tr w:rsidR="007221BB" w:rsidRPr="00FD0D43" w:rsidTr="00FD4EFE">
        <w:trPr>
          <w:trHeight w:val="11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 xml:space="preserve">Ssz.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Folyamat/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részfolyamat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Kockázat csoport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 xml:space="preserve">(Külső, Pénzügyi, Tevékenységi, Projekt, Integritási, Informatikai)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Kockázat meghatározása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Valószínűség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 xml:space="preserve">(1-től 4-ig értékelve)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Hatás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H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(1-től 4-ig értékelve)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Kockázati érték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(V*H)</w:t>
            </w:r>
          </w:p>
        </w:tc>
      </w:tr>
      <w:tr w:rsidR="007221BB" w:rsidRPr="00FD0D43" w:rsidTr="00FD4EFE">
        <w:trPr>
          <w:trHeight w:val="67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D43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D43">
              <w:rPr>
                <w:rFonts w:ascii="Calibri" w:hAnsi="Calibri" w:cs="Calibri"/>
                <w:color w:val="000000"/>
                <w:sz w:val="24"/>
                <w:szCs w:val="24"/>
              </w:rPr>
              <w:t>Folyamat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221BB" w:rsidRPr="00FD0D43" w:rsidTr="00FD4EFE">
        <w:trPr>
          <w:trHeight w:val="67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D43">
              <w:rPr>
                <w:rFonts w:ascii="Calibri" w:hAnsi="Calibri" w:cs="Calibri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D43">
              <w:rPr>
                <w:rFonts w:ascii="Calibri" w:hAnsi="Calibri" w:cs="Calibri"/>
                <w:color w:val="000000"/>
                <w:sz w:val="24"/>
                <w:szCs w:val="24"/>
              </w:rPr>
              <w:t>Részfolyamat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221BB" w:rsidRPr="00FD0D43" w:rsidTr="00FD4EFE">
        <w:trPr>
          <w:trHeight w:val="67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D43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221BB" w:rsidRPr="00FD0D43" w:rsidTr="00FD4EFE">
        <w:trPr>
          <w:trHeight w:val="5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D43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A táblázat vonatkozásában az egyes fogalmak a következők szerint értelmezendők</w:t>
      </w:r>
    </w:p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Ssz.:</w:t>
      </w:r>
    </w:p>
    <w:p w:rsidR="007221BB" w:rsidRPr="00FD0D43" w:rsidRDefault="007221BB" w:rsidP="007221BB">
      <w:pPr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t>Az ellenőrzési nyomvonal megfelelő oszlopa.</w:t>
      </w:r>
    </w:p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Folyamat/részfolyamat</w:t>
      </w:r>
    </w:p>
    <w:p w:rsidR="007221BB" w:rsidRPr="00FD0D43" w:rsidRDefault="007221BB" w:rsidP="007221BB">
      <w:pPr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t>Az ellenőrzési nyomvonal megfelelő sora.</w:t>
      </w:r>
    </w:p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Kockázat csoport</w:t>
      </w:r>
    </w:p>
    <w:p w:rsidR="007221BB" w:rsidRPr="00FD0D43" w:rsidRDefault="007221BB" w:rsidP="007221BB">
      <w:pPr>
        <w:pStyle w:val="NormlWeb"/>
        <w:spacing w:beforeAutospacing="0" w:after="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 kockázat csoportok megnevezéseit a szabályzat 4. része tartalmazza:</w:t>
      </w:r>
    </w:p>
    <w:p w:rsidR="007221BB" w:rsidRPr="00FD0D43" w:rsidRDefault="007221BB" w:rsidP="007221BB">
      <w:pPr>
        <w:pStyle w:val="NormlWeb"/>
        <w:spacing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3"/>
        </w:numPr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/>
          <w:color w:val="000000"/>
        </w:rPr>
        <w:t>Külső kockázatok</w:t>
      </w:r>
      <w:r w:rsidRPr="00FD0D43">
        <w:rPr>
          <w:rFonts w:ascii="Calibri" w:hAnsi="Calibri" w:cs="Calibri"/>
          <w:color w:val="000000"/>
        </w:rPr>
        <w:t xml:space="preserve"> (pl.: a törvények, jogszabályok módosulásai, elemi csapás)</w:t>
      </w:r>
    </w:p>
    <w:p w:rsidR="007221BB" w:rsidRPr="00FD0D43" w:rsidRDefault="007221BB" w:rsidP="007221BB">
      <w:pPr>
        <w:pStyle w:val="NormlWeb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3"/>
        </w:numPr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/>
          <w:color w:val="000000"/>
        </w:rPr>
        <w:t>Pénzügyi kockázatok</w:t>
      </w:r>
      <w:r w:rsidRPr="00FD0D43">
        <w:rPr>
          <w:rFonts w:ascii="Calibri" w:hAnsi="Calibri" w:cs="Calibri"/>
          <w:color w:val="000000"/>
        </w:rPr>
        <w:t xml:space="preserve"> (pl.: bevételi elmaradás, tudatos károkozás, biztosítás elmaradása, hibás fejlesztési döntés, nem megfelelő forrásfelhasználás)</w:t>
      </w:r>
    </w:p>
    <w:p w:rsidR="007221BB" w:rsidRPr="00FD0D43" w:rsidRDefault="007221BB" w:rsidP="007221BB">
      <w:pPr>
        <w:pStyle w:val="NormlWeb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3"/>
        </w:numPr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/>
          <w:color w:val="000000"/>
        </w:rPr>
        <w:t>Tevékenységi és emberi kockázatok</w:t>
      </w:r>
      <w:r w:rsidRPr="00FD0D43">
        <w:rPr>
          <w:rFonts w:ascii="Calibri" w:hAnsi="Calibri" w:cs="Calibri"/>
          <w:color w:val="000000"/>
        </w:rPr>
        <w:t xml:space="preserve"> (pl.: elérhetetlen és megoldhatatlan célokat tűznek ki, a munkavégzést nem egyértelmű szabályzatokkal és folyamatleírásokkal szabályozzák, nem fejlesztik folyamatosan az ügyintézési eljárásaikat, nem hoznak létre megfelelő színvonalú információs hálózatot, a munkatársak hatáskörei, jogai, kötelezettségei nincsenek világosan, egyértelműen meghatározva, nem rendelkeznek megfelelő szaktudással/végzettséggel, szakmai és vezetői gyakorlattal)</w:t>
      </w:r>
    </w:p>
    <w:p w:rsidR="007221BB" w:rsidRPr="00FD0D43" w:rsidRDefault="007221BB" w:rsidP="007221BB">
      <w:pPr>
        <w:pStyle w:val="NormlWeb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3"/>
        </w:numPr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/>
          <w:color w:val="000000"/>
        </w:rPr>
        <w:t>Projekt kockázatok</w:t>
      </w:r>
      <w:r w:rsidRPr="00FD0D43">
        <w:rPr>
          <w:rFonts w:ascii="Calibri" w:hAnsi="Calibri" w:cs="Calibri"/>
          <w:color w:val="000000"/>
        </w:rPr>
        <w:t xml:space="preserve"> (pl.: kockázatelemzés, hatástanulmány nélkül készül el a projekt tervezet, a projekt mérföldkövek határidőn túl valósulnak meg)</w:t>
      </w:r>
    </w:p>
    <w:p w:rsidR="007221BB" w:rsidRPr="00FD0D43" w:rsidRDefault="007221BB" w:rsidP="007221BB">
      <w:pPr>
        <w:pStyle w:val="NormlWeb"/>
        <w:numPr>
          <w:ilvl w:val="0"/>
          <w:numId w:val="3"/>
        </w:numPr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/>
          <w:color w:val="000000"/>
        </w:rPr>
        <w:lastRenderedPageBreak/>
        <w:t>Integritási kockázatok</w:t>
      </w:r>
      <w:r w:rsidRPr="00FD0D43">
        <w:rPr>
          <w:rFonts w:ascii="Calibri" w:hAnsi="Calibri" w:cs="Calibri"/>
          <w:color w:val="000000"/>
        </w:rPr>
        <w:t xml:space="preserve"> (pl.: a munkatársak nem tartják be az etikai kódexben foglaltakat)</w:t>
      </w:r>
    </w:p>
    <w:p w:rsidR="007221BB" w:rsidRPr="00FD0D43" w:rsidRDefault="007221BB" w:rsidP="007221BB">
      <w:pPr>
        <w:pStyle w:val="NormlWeb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</w:rPr>
      </w:pPr>
    </w:p>
    <w:p w:rsidR="007221BB" w:rsidRPr="00FD0D43" w:rsidRDefault="007221BB" w:rsidP="007221BB">
      <w:pPr>
        <w:pStyle w:val="NormlWeb"/>
        <w:numPr>
          <w:ilvl w:val="0"/>
          <w:numId w:val="3"/>
        </w:numPr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/>
          <w:color w:val="000000"/>
        </w:rPr>
        <w:t>Informatikai rendszerekben rejlő kockázatok</w:t>
      </w:r>
      <w:r w:rsidRPr="00FD0D43">
        <w:rPr>
          <w:rFonts w:ascii="Calibri" w:hAnsi="Calibri" w:cs="Calibri"/>
          <w:color w:val="000000"/>
        </w:rPr>
        <w:t xml:space="preserve"> (pl.: a biztonsági mentések nem valósulnak meg, a hozzáférési jogosultságok téves beállítása, a szünetmentes tápegység nem működik, a vírusellenőrzés nem működik, a rendszergazda a szükséges jelszókat nem tárolja biztonságos helyen, a naplózás nem valósul meg, nem engedélyezett eszköz, szoftver használata valósul meg).</w:t>
      </w: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Kockázat meghatározása, leírása</w:t>
      </w:r>
    </w:p>
    <w:p w:rsidR="007221BB" w:rsidRPr="00FD0D43" w:rsidRDefault="007221BB" w:rsidP="007221BB">
      <w:pPr>
        <w:pStyle w:val="NormlWeb"/>
        <w:spacing w:beforeAutospacing="0" w:after="0" w:afterAutospacing="0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b/>
          <w:bCs/>
          <w:color w:val="000000"/>
        </w:rPr>
        <w:t>Kockázat:</w:t>
      </w:r>
      <w:r w:rsidRPr="00FD0D43">
        <w:rPr>
          <w:rFonts w:ascii="Calibri" w:hAnsi="Calibri" w:cs="Calibri"/>
          <w:color w:val="000000"/>
        </w:rPr>
        <w:t xml:space="preserve"> a jövőben valamilyen valószínűséggel bekövetkező esemény, tevékenység, vagy tevékenység elmulasztása, ami bizonyos mértékben, negatív vagy pozitív irányban befolyásolja a szervezeti célok elérését.</w:t>
      </w: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</w:pPr>
    </w:p>
    <w:p w:rsidR="007221BB" w:rsidRPr="00FD0D43" w:rsidRDefault="007221BB" w:rsidP="007221BB">
      <w:pPr>
        <w:ind w:right="-142"/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t xml:space="preserve">A kockázatot úgy kell megfogalmazni, hogy tartalmazza: </w:t>
      </w:r>
    </w:p>
    <w:p w:rsidR="007221BB" w:rsidRPr="00FD0D43" w:rsidRDefault="007221BB" w:rsidP="007221BB">
      <w:pPr>
        <w:numPr>
          <w:ilvl w:val="0"/>
          <w:numId w:val="16"/>
        </w:numPr>
        <w:spacing w:after="100" w:afterAutospacing="1"/>
        <w:ind w:right="-142"/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t xml:space="preserve">az esemény kiváltó </w:t>
      </w:r>
      <w:r w:rsidRPr="00FD0D43">
        <w:rPr>
          <w:rFonts w:ascii="Calibri" w:hAnsi="Calibri" w:cs="Calibri"/>
          <w:b/>
          <w:sz w:val="24"/>
          <w:szCs w:val="24"/>
        </w:rPr>
        <w:t>okát</w:t>
      </w:r>
      <w:r w:rsidRPr="00FD0D43">
        <w:rPr>
          <w:rFonts w:ascii="Calibri" w:hAnsi="Calibri" w:cs="Calibri"/>
          <w:sz w:val="24"/>
          <w:szCs w:val="24"/>
        </w:rPr>
        <w:t xml:space="preserve">; </w:t>
      </w:r>
    </w:p>
    <w:p w:rsidR="007221BB" w:rsidRPr="00FD0D43" w:rsidRDefault="007221BB" w:rsidP="007221BB">
      <w:pPr>
        <w:numPr>
          <w:ilvl w:val="0"/>
          <w:numId w:val="16"/>
        </w:numPr>
        <w:spacing w:before="100" w:beforeAutospacing="1" w:after="100" w:afterAutospacing="1"/>
        <w:ind w:right="-142"/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t xml:space="preserve">az esemény </w:t>
      </w:r>
      <w:r w:rsidRPr="00FD0D43">
        <w:rPr>
          <w:rFonts w:ascii="Calibri" w:hAnsi="Calibri" w:cs="Calibri"/>
          <w:b/>
          <w:sz w:val="24"/>
          <w:szCs w:val="24"/>
        </w:rPr>
        <w:t>hatását</w:t>
      </w:r>
      <w:r w:rsidRPr="00FD0D43">
        <w:rPr>
          <w:rFonts w:ascii="Calibri" w:hAnsi="Calibri" w:cs="Calibri"/>
          <w:sz w:val="24"/>
          <w:szCs w:val="24"/>
        </w:rPr>
        <w:t xml:space="preserve">; </w:t>
      </w:r>
    </w:p>
    <w:p w:rsidR="007221BB" w:rsidRPr="00FD0D43" w:rsidRDefault="007221BB" w:rsidP="007221BB">
      <w:pPr>
        <w:numPr>
          <w:ilvl w:val="0"/>
          <w:numId w:val="16"/>
        </w:numPr>
        <w:ind w:right="-142"/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t xml:space="preserve">és azt, hogy mely </w:t>
      </w:r>
      <w:r w:rsidRPr="00FD0D43">
        <w:rPr>
          <w:rFonts w:ascii="Calibri" w:hAnsi="Calibri" w:cs="Calibri"/>
          <w:b/>
          <w:sz w:val="24"/>
          <w:szCs w:val="24"/>
        </w:rPr>
        <w:t>szervezeti cél</w:t>
      </w:r>
      <w:r w:rsidRPr="00FD0D43">
        <w:rPr>
          <w:rFonts w:ascii="Calibri" w:hAnsi="Calibri" w:cs="Calibri"/>
          <w:sz w:val="24"/>
          <w:szCs w:val="24"/>
        </w:rPr>
        <w:t>ra van hatással az adott esemény.</w:t>
      </w: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pStyle w:val="NormlWeb"/>
        <w:spacing w:beforeAutospacing="0" w:after="0" w:afterAutospacing="0"/>
        <w:jc w:val="both"/>
        <w:rPr>
          <w:rFonts w:ascii="Calibri" w:hAnsi="Calibri" w:cs="Calibri"/>
          <w:color w:val="000000"/>
        </w:rPr>
      </w:pPr>
      <w:r w:rsidRPr="00FD0D43">
        <w:rPr>
          <w:rFonts w:ascii="Calibri" w:hAnsi="Calibri" w:cs="Calibri"/>
          <w:color w:val="000000"/>
        </w:rPr>
        <w:t>Pl.: A projekt megvalósítása 10-12 hónappal késik, mert nem áll rendelkezésre megfelelő személyzet, melynek részbeni oka az elégtelen munkaerő képzés.</w:t>
      </w: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Valószínűség V (1-től 4-ig értékelve)</w:t>
      </w:r>
    </w:p>
    <w:p w:rsidR="007221BB" w:rsidRPr="00FD0D43" w:rsidRDefault="007221BB" w:rsidP="007221BB">
      <w:pPr>
        <w:pStyle w:val="NormlWeb"/>
        <w:spacing w:beforeAutospacing="0" w:after="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 valószínűség egy esemény bekövetkezésének esélye.</w:t>
      </w:r>
    </w:p>
    <w:p w:rsidR="007221BB" w:rsidRPr="00FD0D43" w:rsidRDefault="007221BB" w:rsidP="007221BB">
      <w:pPr>
        <w:pStyle w:val="NormlWeb"/>
        <w:spacing w:beforeAutospacing="0" w:after="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Az értékét a folyamatgazda a múltbéli tapasztalatai alapján a jövőbeni beazonosított kockázati esemény bekövetkezésének valószínűségét figyelembe véve a szabályzatban lévő táblázat értékeit szubjektív megítélés alapján becsléssel állapítja meg.</w:t>
      </w:r>
    </w:p>
    <w:p w:rsidR="007221BB" w:rsidRPr="00FD0D43" w:rsidRDefault="007221BB" w:rsidP="007221BB">
      <w:pPr>
        <w:pStyle w:val="NormlWeb"/>
        <w:spacing w:beforeAutospacing="0" w:after="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Az egyes kockázati tényezők bekövetkezési valószínűségének becsléséhez az 1</w:t>
      </w:r>
      <w:r w:rsidRPr="00FD0D43">
        <w:rPr>
          <w:rFonts w:ascii="Calibri" w:hAnsi="Calibri" w:cs="Calibri"/>
          <w:bCs/>
          <w:color w:val="000000"/>
        </w:rPr>
        <w:sym w:font="Symbol" w:char="F02D"/>
      </w:r>
      <w:r w:rsidRPr="00FD0D43">
        <w:rPr>
          <w:rFonts w:ascii="Calibri" w:hAnsi="Calibri" w:cs="Calibri"/>
          <w:bCs/>
          <w:color w:val="000000"/>
        </w:rPr>
        <w:t>4 fokozatú skálán az alábbi értékek tartoznak:</w:t>
      </w:r>
    </w:p>
    <w:p w:rsidR="007221BB" w:rsidRPr="00FD0D43" w:rsidRDefault="007221BB" w:rsidP="007221BB">
      <w:pPr>
        <w:pStyle w:val="NormlWeb"/>
        <w:spacing w:beforeAutospacing="0" w:after="0" w:afterAutospacing="0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</w:tblGrid>
      <w:tr w:rsidR="007221BB" w:rsidRPr="00FD0D43" w:rsidTr="00FD4EFE">
        <w:trPr>
          <w:tblHeader/>
          <w:jc w:val="center"/>
        </w:trPr>
        <w:tc>
          <w:tcPr>
            <w:tcW w:w="1870" w:type="dxa"/>
            <w:shd w:val="clear" w:color="auto" w:fill="E0E0E0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0D43">
              <w:rPr>
                <w:rFonts w:ascii="Calibri" w:hAnsi="Calibri" w:cs="Calibri"/>
                <w:b/>
                <w:sz w:val="24"/>
                <w:szCs w:val="24"/>
              </w:rPr>
              <w:t>Érték</w:t>
            </w:r>
          </w:p>
        </w:tc>
        <w:tc>
          <w:tcPr>
            <w:tcW w:w="1800" w:type="dxa"/>
            <w:shd w:val="clear" w:color="auto" w:fill="E0E0E0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0D43">
              <w:rPr>
                <w:rFonts w:ascii="Calibri" w:hAnsi="Calibri" w:cs="Calibri"/>
                <w:b/>
                <w:sz w:val="24"/>
                <w:szCs w:val="24"/>
              </w:rPr>
              <w:t>Tartomány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76-99 %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51-75 %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26-50 %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1-25 %</w:t>
            </w:r>
          </w:p>
        </w:tc>
      </w:tr>
    </w:tbl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Hatás H (1-től 4-ig értékelve)</w:t>
      </w:r>
    </w:p>
    <w:p w:rsidR="007221BB" w:rsidRPr="00FD0D43" w:rsidRDefault="007221BB" w:rsidP="007221BB">
      <w:pPr>
        <w:pStyle w:val="NormlWeb"/>
        <w:spacing w:beforeAutospacing="0" w:after="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Az értékét a folyamatgazda a múltbéli tapasztalatai alapján a jövőbeni beazonosított kockázati esemény bekövetkezése esetén várható hatást figyelembe véve a szabályzatban lévő táblázat értékeit szubjektív megítélés alapján becsléssel állapítja meg.</w:t>
      </w:r>
    </w:p>
    <w:p w:rsidR="007221BB" w:rsidRPr="00FD0D43" w:rsidRDefault="007221BB" w:rsidP="007221BB">
      <w:pPr>
        <w:pStyle w:val="NormlWeb"/>
        <w:spacing w:beforeAutospacing="0" w:after="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Az egyes kockázati tényezők hatásának értéke az 1</w:t>
      </w:r>
      <w:r w:rsidRPr="00FD0D43">
        <w:rPr>
          <w:rFonts w:ascii="Calibri" w:hAnsi="Calibri" w:cs="Calibri"/>
          <w:bCs/>
          <w:color w:val="000000"/>
        </w:rPr>
        <w:sym w:font="Symbol" w:char="F02D"/>
      </w:r>
      <w:r w:rsidRPr="00FD0D43">
        <w:rPr>
          <w:rFonts w:ascii="Calibri" w:hAnsi="Calibri" w:cs="Calibri"/>
          <w:bCs/>
          <w:color w:val="000000"/>
        </w:rPr>
        <w:t>4 fokozatú skálán az alábbiak lehetnek:</w:t>
      </w:r>
    </w:p>
    <w:p w:rsidR="007221BB" w:rsidRDefault="007221BB" w:rsidP="007221BB">
      <w:pPr>
        <w:pStyle w:val="NormlWeb"/>
        <w:spacing w:beforeAutospacing="0" w:after="0" w:afterAutospacing="0"/>
        <w:jc w:val="both"/>
        <w:rPr>
          <w:rFonts w:ascii="Calibri" w:hAnsi="Calibri" w:cs="Calibri"/>
          <w:color w:val="000000"/>
        </w:rPr>
      </w:pPr>
    </w:p>
    <w:p w:rsidR="00C14B9C" w:rsidRPr="00FD0D43" w:rsidRDefault="00C14B9C" w:rsidP="007221BB">
      <w:pPr>
        <w:pStyle w:val="NormlWeb"/>
        <w:spacing w:beforeAutospacing="0" w:after="0" w:afterAutospacing="0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</w:tblGrid>
      <w:tr w:rsidR="007221BB" w:rsidRPr="00FD0D43" w:rsidTr="00FD4EFE">
        <w:trPr>
          <w:jc w:val="center"/>
        </w:trPr>
        <w:tc>
          <w:tcPr>
            <w:tcW w:w="1870" w:type="dxa"/>
            <w:shd w:val="clear" w:color="auto" w:fill="E0E0E0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0D4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Érték</w:t>
            </w:r>
          </w:p>
        </w:tc>
        <w:tc>
          <w:tcPr>
            <w:tcW w:w="1800" w:type="dxa"/>
            <w:shd w:val="clear" w:color="auto" w:fill="E0E0E0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0D43">
              <w:rPr>
                <w:rFonts w:ascii="Calibri" w:hAnsi="Calibri" w:cs="Calibri"/>
                <w:b/>
                <w:sz w:val="24"/>
                <w:szCs w:val="24"/>
              </w:rPr>
              <w:t>Tartomány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magas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közepes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alacsony</w:t>
            </w:r>
          </w:p>
        </w:tc>
      </w:tr>
      <w:tr w:rsidR="007221BB" w:rsidRPr="00FD0D43" w:rsidTr="00FD4EFE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221BB" w:rsidRPr="00FD0D43" w:rsidRDefault="007221BB" w:rsidP="00FD4EFE">
            <w:pPr>
              <w:tabs>
                <w:tab w:val="left" w:pos="301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0D43">
              <w:rPr>
                <w:rFonts w:ascii="Calibri" w:hAnsi="Calibri" w:cs="Calibri"/>
                <w:bCs/>
                <w:sz w:val="24"/>
                <w:szCs w:val="24"/>
              </w:rPr>
              <w:t>elenyésző</w:t>
            </w:r>
          </w:p>
        </w:tc>
      </w:tr>
    </w:tbl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Kockázati érték (V*H)</w:t>
      </w:r>
    </w:p>
    <w:p w:rsidR="007221BB" w:rsidRPr="00FD0D43" w:rsidRDefault="007221BB" w:rsidP="007221BB">
      <w:pPr>
        <w:pStyle w:val="NormlWeb"/>
        <w:spacing w:beforeAutospacing="0" w:after="0" w:afterAutospacing="0"/>
        <w:jc w:val="both"/>
        <w:rPr>
          <w:rFonts w:ascii="Calibri" w:hAnsi="Calibri" w:cs="Calibri"/>
          <w:bCs/>
          <w:color w:val="000000"/>
        </w:rPr>
      </w:pPr>
      <w:r w:rsidRPr="00FD0D43">
        <w:rPr>
          <w:rFonts w:ascii="Calibri" w:hAnsi="Calibri" w:cs="Calibri"/>
          <w:bCs/>
          <w:color w:val="000000"/>
        </w:rPr>
        <w:t>Az egyes kockázatok Valószínűség és Hatás értékek szorzatainak eredményei.</w:t>
      </w:r>
    </w:p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br w:type="page"/>
      </w:r>
    </w:p>
    <w:p w:rsidR="007221BB" w:rsidRPr="00FD0D43" w:rsidRDefault="007221BB" w:rsidP="007221BB">
      <w:pPr>
        <w:pStyle w:val="Listaszerbekezds"/>
        <w:numPr>
          <w:ilvl w:val="0"/>
          <w:numId w:val="4"/>
        </w:numPr>
        <w:jc w:val="right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lastRenderedPageBreak/>
        <w:t>sz. melléklet</w:t>
      </w:r>
    </w:p>
    <w:p w:rsidR="007221BB" w:rsidRPr="00FD0D43" w:rsidRDefault="007221BB" w:rsidP="007221BB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pStyle w:val="Cmsor3"/>
        <w:keepLines w:val="0"/>
        <w:numPr>
          <w:ilvl w:val="6"/>
          <w:numId w:val="15"/>
        </w:numPr>
        <w:spacing w:before="0" w:after="60" w:line="240" w:lineRule="auto"/>
        <w:jc w:val="both"/>
        <w:rPr>
          <w:rFonts w:ascii="Calibri" w:hAnsi="Calibri" w:cs="Calibri"/>
          <w:color w:val="auto"/>
          <w:sz w:val="28"/>
          <w:szCs w:val="28"/>
        </w:rPr>
      </w:pPr>
      <w:bookmarkStart w:id="35" w:name="_Toc35002334"/>
      <w:r w:rsidRPr="00FD0D43">
        <w:rPr>
          <w:rFonts w:ascii="Calibri" w:hAnsi="Calibri" w:cs="Calibri"/>
          <w:color w:val="auto"/>
          <w:sz w:val="28"/>
          <w:szCs w:val="28"/>
        </w:rPr>
        <w:t>A tűréshatár feletti kockázatok nyilvántartása</w:t>
      </w:r>
      <w:bookmarkEnd w:id="35"/>
    </w:p>
    <w:p w:rsidR="007221BB" w:rsidRPr="00FD0D43" w:rsidRDefault="007221BB" w:rsidP="007221BB">
      <w:pPr>
        <w:rPr>
          <w:rFonts w:ascii="Calibri" w:hAnsi="Calibri" w:cs="Calibri"/>
        </w:rPr>
      </w:pPr>
    </w:p>
    <w:tbl>
      <w:tblPr>
        <w:tblW w:w="886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276"/>
        <w:gridCol w:w="1134"/>
        <w:gridCol w:w="1276"/>
        <w:gridCol w:w="1276"/>
        <w:gridCol w:w="1277"/>
        <w:gridCol w:w="990"/>
        <w:gridCol w:w="1132"/>
      </w:tblGrid>
      <w:tr w:rsidR="007221BB" w:rsidRPr="00FD0D43" w:rsidTr="00FD4EFE">
        <w:trPr>
          <w:trHeight w:val="2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 xml:space="preserve">Ssz.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Folyamat/részfolyamat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Kockázat csoport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Intézkedési terv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(intézkedés,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felelős,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határidő)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Megvalósítás státusza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Új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Valószínűség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 xml:space="preserve">(1-től 4-ig értékelve)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Új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Hatás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H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(1-től 4-ig értékelve)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Új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Kockázati érték</w:t>
            </w:r>
          </w:p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0D43">
              <w:rPr>
                <w:rFonts w:ascii="Calibri" w:hAnsi="Calibri" w:cs="Calibri"/>
                <w:b/>
                <w:bCs/>
                <w:color w:val="000000"/>
              </w:rPr>
              <w:t>(V*H)</w:t>
            </w:r>
          </w:p>
        </w:tc>
      </w:tr>
      <w:tr w:rsidR="007221BB" w:rsidRPr="00FD0D43" w:rsidTr="00FD4EFE">
        <w:trPr>
          <w:trHeight w:val="67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D43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D43">
              <w:rPr>
                <w:rFonts w:ascii="Calibri" w:hAnsi="Calibri" w:cs="Calibri"/>
                <w:color w:val="000000"/>
                <w:sz w:val="24"/>
                <w:szCs w:val="24"/>
              </w:rPr>
              <w:t>Folyamat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221BB" w:rsidRPr="00FD0D43" w:rsidTr="00FD4EFE">
        <w:trPr>
          <w:trHeight w:val="5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D43">
              <w:rPr>
                <w:rFonts w:ascii="Calibri" w:hAnsi="Calibri" w:cs="Calibri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D43">
              <w:rPr>
                <w:rFonts w:ascii="Calibri" w:hAnsi="Calibri" w:cs="Calibri"/>
                <w:color w:val="000000"/>
                <w:sz w:val="24"/>
                <w:szCs w:val="24"/>
              </w:rPr>
              <w:t>Részfolyamat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221BB" w:rsidRPr="00FD0D43" w:rsidTr="00FD4EFE">
        <w:trPr>
          <w:trHeight w:val="5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D43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221BB" w:rsidRPr="00FD0D43" w:rsidTr="00FD4EFE">
        <w:trPr>
          <w:trHeight w:val="5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B" w:rsidRPr="00FD0D43" w:rsidRDefault="007221BB" w:rsidP="00FD4E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Ssz.:</w:t>
      </w:r>
    </w:p>
    <w:p w:rsidR="007221BB" w:rsidRPr="00FD0D43" w:rsidRDefault="007221BB" w:rsidP="007221BB">
      <w:pPr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t>Az ellenőrzési nyomvonal, most már a kockázatelemzés megfelelő oszlopa.</w:t>
      </w:r>
    </w:p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Folyamat/részfolyamat</w:t>
      </w:r>
    </w:p>
    <w:p w:rsidR="007221BB" w:rsidRPr="00FD0D43" w:rsidRDefault="007221BB" w:rsidP="007221BB">
      <w:pPr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sz w:val="24"/>
          <w:szCs w:val="24"/>
        </w:rPr>
        <w:t>Az ellenőrzési nyomvonal, most már a kockázatelemzés megfelelő sora.</w:t>
      </w: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</w:rPr>
      </w:pP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Kockázat csoport</w:t>
      </w:r>
    </w:p>
    <w:p w:rsidR="007221BB" w:rsidRPr="00FD0D43" w:rsidRDefault="007221BB" w:rsidP="007221BB">
      <w:pPr>
        <w:rPr>
          <w:rFonts w:ascii="Calibri" w:hAnsi="Calibri" w:cs="Calibri"/>
          <w:color w:val="000000"/>
          <w:spacing w:val="-4"/>
          <w:sz w:val="24"/>
          <w:szCs w:val="24"/>
        </w:rPr>
      </w:pPr>
      <w:r w:rsidRPr="00FD0D43">
        <w:rPr>
          <w:rFonts w:ascii="Calibri" w:hAnsi="Calibri" w:cs="Calibri"/>
          <w:color w:val="000000"/>
          <w:spacing w:val="-4"/>
          <w:sz w:val="24"/>
          <w:szCs w:val="24"/>
        </w:rPr>
        <w:t>A kockázatkezelés (előző) táblázatba beírt megnevezés.</w:t>
      </w:r>
    </w:p>
    <w:p w:rsidR="007221BB" w:rsidRPr="00FD0D43" w:rsidRDefault="007221BB" w:rsidP="007221BB">
      <w:pPr>
        <w:rPr>
          <w:rFonts w:ascii="Calibri" w:hAnsi="Calibri" w:cs="Calibri"/>
          <w:color w:val="000000"/>
          <w:spacing w:val="-4"/>
          <w:sz w:val="24"/>
          <w:szCs w:val="24"/>
        </w:rPr>
      </w:pPr>
    </w:p>
    <w:p w:rsidR="007221BB" w:rsidRPr="00FD0D43" w:rsidRDefault="007221BB" w:rsidP="007221BB">
      <w:pPr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Intézkedési terv (intézkedés, felelős, határidő</w:t>
      </w:r>
      <w:r w:rsidRPr="00FD0D43">
        <w:rPr>
          <w:rFonts w:ascii="Calibri" w:hAnsi="Calibri" w:cs="Calibri"/>
          <w:color w:val="000000"/>
          <w:spacing w:val="-4"/>
          <w:sz w:val="24"/>
          <w:szCs w:val="24"/>
        </w:rPr>
        <w:t>)</w:t>
      </w:r>
    </w:p>
    <w:p w:rsidR="007221BB" w:rsidRPr="00FD0D43" w:rsidRDefault="007221BB" w:rsidP="007221BB">
      <w:pPr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b/>
          <w:bCs/>
          <w:sz w:val="24"/>
          <w:szCs w:val="24"/>
        </w:rPr>
        <w:t>Intézkedés:</w:t>
      </w:r>
      <w:r w:rsidRPr="00FD0D43">
        <w:rPr>
          <w:rFonts w:ascii="Calibri" w:hAnsi="Calibri" w:cs="Calibri"/>
          <w:sz w:val="24"/>
          <w:szCs w:val="24"/>
        </w:rPr>
        <w:t xml:space="preserve"> A kockázat negatív hatásainak mérséklése, csökkentése vagy megszüntetése céljából a kockázati esemény bekövetkezését megelőzendően végrehajtandó intézkedés, pl.: szerződésekben a kötbér megjelenítése.</w:t>
      </w:r>
    </w:p>
    <w:p w:rsidR="007221BB" w:rsidRPr="00FD0D43" w:rsidRDefault="007221BB" w:rsidP="007221BB">
      <w:pPr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b/>
          <w:bCs/>
          <w:sz w:val="24"/>
          <w:szCs w:val="24"/>
        </w:rPr>
        <w:t>Felelős:</w:t>
      </w:r>
      <w:r w:rsidRPr="00FD0D43">
        <w:rPr>
          <w:rFonts w:ascii="Calibri" w:hAnsi="Calibri" w:cs="Calibri"/>
          <w:sz w:val="24"/>
          <w:szCs w:val="24"/>
        </w:rPr>
        <w:t xml:space="preserve"> Az arra feljogosított személy beosztása, aki felelős a tűréshatár feletti kockázati értékű tevékenység vagy feladat kockázatának csökkentése érdekében hozott intézkedés megtételéért vagy végrehajtásáért, pl.: jogi osztályvezető</w:t>
      </w:r>
    </w:p>
    <w:p w:rsidR="007221BB" w:rsidRPr="00FD0D43" w:rsidRDefault="007221BB" w:rsidP="007221BB">
      <w:pPr>
        <w:jc w:val="both"/>
        <w:rPr>
          <w:rFonts w:ascii="Calibri" w:hAnsi="Calibri" w:cs="Calibri"/>
          <w:sz w:val="24"/>
          <w:szCs w:val="24"/>
        </w:rPr>
      </w:pPr>
      <w:r w:rsidRPr="00FD0D43">
        <w:rPr>
          <w:rFonts w:ascii="Calibri" w:hAnsi="Calibri" w:cs="Calibri"/>
          <w:b/>
          <w:bCs/>
          <w:sz w:val="24"/>
          <w:szCs w:val="24"/>
        </w:rPr>
        <w:t>Határidő:</w:t>
      </w:r>
      <w:r w:rsidRPr="00FD0D43">
        <w:rPr>
          <w:rFonts w:ascii="Calibri" w:hAnsi="Calibri" w:cs="Calibri"/>
          <w:sz w:val="24"/>
          <w:szCs w:val="24"/>
        </w:rPr>
        <w:t xml:space="preserve"> Olyan konkrét határidő, amit a tevékenység adott lépésének végrehajtására a vezetői döntés meghatároz, pl.: 2020.02.15.</w:t>
      </w:r>
    </w:p>
    <w:p w:rsidR="007221BB" w:rsidRPr="00FD0D43" w:rsidRDefault="007221BB" w:rsidP="007221BB">
      <w:pPr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</w:p>
    <w:p w:rsidR="007221BB" w:rsidRPr="00FD0D43" w:rsidRDefault="007221BB" w:rsidP="007221BB">
      <w:pPr>
        <w:keepNext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Megvalósítás státusza</w:t>
      </w:r>
    </w:p>
    <w:p w:rsidR="007221BB" w:rsidRPr="00FD0D43" w:rsidRDefault="007221BB" w:rsidP="007221BB">
      <w:pPr>
        <w:jc w:val="both"/>
        <w:rPr>
          <w:rFonts w:ascii="Calibri" w:hAnsi="Calibri" w:cs="Calibri"/>
          <w:color w:val="00454D"/>
          <w:sz w:val="24"/>
          <w:szCs w:val="24"/>
        </w:rPr>
      </w:pPr>
      <w:r w:rsidRPr="00FD0D43">
        <w:rPr>
          <w:rFonts w:ascii="Calibri" w:hAnsi="Calibri" w:cs="Calibri"/>
          <w:color w:val="00454D"/>
          <w:sz w:val="24"/>
          <w:szCs w:val="24"/>
        </w:rPr>
        <w:t>Adott időpontban az intézkedési tervben előírt feladatok végrehajtásának értékelése pl. az alábbi besorolási kategóriák alapján:</w:t>
      </w:r>
    </w:p>
    <w:p w:rsidR="007221BB" w:rsidRPr="00FD0D43" w:rsidRDefault="007221BB" w:rsidP="007221BB">
      <w:pPr>
        <w:jc w:val="both"/>
        <w:rPr>
          <w:rFonts w:ascii="Calibri" w:hAnsi="Calibri" w:cs="Calibri"/>
          <w:sz w:val="24"/>
          <w:szCs w:val="24"/>
        </w:rPr>
      </w:pPr>
    </w:p>
    <w:p w:rsidR="007221BB" w:rsidRPr="00FD0D43" w:rsidRDefault="007221BB" w:rsidP="007221BB">
      <w:pPr>
        <w:pStyle w:val="Listaszerbekezds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  <w:b/>
        </w:rPr>
        <w:t>okafogyottá vált feladat:</w:t>
      </w:r>
      <w:r w:rsidRPr="00FD0D43">
        <w:rPr>
          <w:rFonts w:ascii="Calibri" w:hAnsi="Calibri" w:cs="Calibri"/>
        </w:rPr>
        <w:t xml:space="preserve"> ha végrehajtására – meghatározott esemény bekövetkezése, továbbá külső körülmény, a működést érintő feltétel változása miatt – már nincs szükség, </w:t>
      </w:r>
      <w:r w:rsidRPr="00FD0D43">
        <w:rPr>
          <w:rFonts w:ascii="Calibri" w:hAnsi="Calibri" w:cs="Calibri"/>
        </w:rPr>
        <w:lastRenderedPageBreak/>
        <w:t>illetve lehetőség, és egyértelműen megállapítható, hogy az intézkedést szükségessé tevő körülmény a jövőben nem fordulhat elő;</w:t>
      </w:r>
    </w:p>
    <w:p w:rsidR="007221BB" w:rsidRPr="00FD0D43" w:rsidRDefault="007221BB" w:rsidP="007221BB">
      <w:pPr>
        <w:pStyle w:val="Listaszerbekezds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  <w:b/>
        </w:rPr>
        <w:t>határidőben végrehajtott feladat:</w:t>
      </w:r>
      <w:r w:rsidRPr="00FD0D43">
        <w:rPr>
          <w:rFonts w:ascii="Calibri" w:hAnsi="Calibri" w:cs="Calibri"/>
        </w:rPr>
        <w:t xml:space="preserve"> ha teljesítése dokumentáltan az intézkedési tervben előírt határidőben és tartalommal, módon megtörtént;</w:t>
      </w:r>
    </w:p>
    <w:p w:rsidR="007221BB" w:rsidRPr="00FD0D43" w:rsidRDefault="007221BB" w:rsidP="007221BB">
      <w:pPr>
        <w:pStyle w:val="Listaszerbekezds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  <w:b/>
        </w:rPr>
        <w:t>határidőn túl végrehajtott feladat:</w:t>
      </w:r>
      <w:r w:rsidRPr="00FD0D43">
        <w:rPr>
          <w:rFonts w:ascii="Calibri" w:hAnsi="Calibri" w:cs="Calibri"/>
        </w:rPr>
        <w:t xml:space="preserve"> ha annak teljesítése az intézkedési tervben meghatározott módon, de az előírt határidőn túl történt meg;</w:t>
      </w:r>
    </w:p>
    <w:p w:rsidR="007221BB" w:rsidRPr="00FD0D43" w:rsidRDefault="007221BB" w:rsidP="007221BB">
      <w:pPr>
        <w:pStyle w:val="Listaszerbekezds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  <w:b/>
        </w:rPr>
        <w:t>részben végrehajtott feladat:</w:t>
      </w:r>
      <w:r w:rsidRPr="00FD0D43">
        <w:rPr>
          <w:rFonts w:ascii="Calibri" w:hAnsi="Calibri" w:cs="Calibri"/>
        </w:rPr>
        <w:t xml:space="preserve"> amelynek végrehajtása </w:t>
      </w:r>
      <w:proofErr w:type="spellStart"/>
      <w:r w:rsidRPr="00FD0D43">
        <w:rPr>
          <w:rFonts w:ascii="Calibri" w:hAnsi="Calibri" w:cs="Calibri"/>
        </w:rPr>
        <w:t>teljeskörűen</w:t>
      </w:r>
      <w:proofErr w:type="spellEnd"/>
      <w:r w:rsidRPr="00FD0D43">
        <w:rPr>
          <w:rFonts w:ascii="Calibri" w:hAnsi="Calibri" w:cs="Calibri"/>
        </w:rPr>
        <w:t xml:space="preserve"> az intézkedési tervben előírt tartalommal/módon nem történt meg, vagy a feladatot nem az előírt gyakorisággal hajtották végre;</w:t>
      </w:r>
    </w:p>
    <w:p w:rsidR="007221BB" w:rsidRPr="00FD0D43" w:rsidRDefault="007221BB" w:rsidP="007221BB">
      <w:pPr>
        <w:pStyle w:val="Listaszerbekezds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FD0D43">
        <w:rPr>
          <w:rFonts w:ascii="Calibri" w:hAnsi="Calibri" w:cs="Calibri"/>
          <w:b/>
        </w:rPr>
        <w:t>végre nem hajtott feladat:</w:t>
      </w:r>
      <w:r w:rsidRPr="00FD0D43">
        <w:rPr>
          <w:rFonts w:ascii="Calibri" w:hAnsi="Calibri" w:cs="Calibri"/>
        </w:rPr>
        <w:t xml:space="preserve"> ha a végrehajtásért felelősként megjelölt személy(</w:t>
      </w:r>
      <w:proofErr w:type="spellStart"/>
      <w:r w:rsidRPr="00FD0D43">
        <w:rPr>
          <w:rFonts w:ascii="Calibri" w:hAnsi="Calibri" w:cs="Calibri"/>
        </w:rPr>
        <w:t>ek</w:t>
      </w:r>
      <w:proofErr w:type="spellEnd"/>
      <w:r w:rsidRPr="00FD0D43">
        <w:rPr>
          <w:rFonts w:ascii="Calibri" w:hAnsi="Calibri" w:cs="Calibri"/>
        </w:rPr>
        <w:t>)</w:t>
      </w:r>
      <w:proofErr w:type="spellStart"/>
      <w:r w:rsidRPr="00FD0D43">
        <w:rPr>
          <w:rFonts w:ascii="Calibri" w:hAnsi="Calibri" w:cs="Calibri"/>
        </w:rPr>
        <w:t>nek</w:t>
      </w:r>
      <w:proofErr w:type="spellEnd"/>
      <w:r w:rsidRPr="00FD0D43">
        <w:rPr>
          <w:rFonts w:ascii="Calibri" w:hAnsi="Calibri" w:cs="Calibri"/>
        </w:rPr>
        <w:t xml:space="preserve"> felróhatóan a teljesítés elmaradt, vagy a teljesítést nem dokumentálták.</w:t>
      </w: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Új Valószínűség V (1-től 4-ig értékelve)</w:t>
      </w:r>
    </w:p>
    <w:p w:rsidR="007221BB" w:rsidRPr="00FD0D43" w:rsidRDefault="007221BB" w:rsidP="007221BB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D0D43">
        <w:rPr>
          <w:rFonts w:ascii="Calibri" w:hAnsi="Calibri" w:cs="Calibri"/>
          <w:color w:val="000000"/>
          <w:sz w:val="24"/>
          <w:szCs w:val="24"/>
        </w:rPr>
        <w:t>Lásd előző táblázat.</w:t>
      </w: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Új Hatás H (1-től 4-ig értékelve)</w:t>
      </w:r>
    </w:p>
    <w:p w:rsidR="007221BB" w:rsidRPr="00FD0D43" w:rsidRDefault="007221BB" w:rsidP="007221BB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D0D43">
        <w:rPr>
          <w:rFonts w:ascii="Calibri" w:hAnsi="Calibri" w:cs="Calibri"/>
          <w:color w:val="000000"/>
          <w:sz w:val="24"/>
          <w:szCs w:val="24"/>
        </w:rPr>
        <w:t>Lásd előző táblázat.</w:t>
      </w: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221BB" w:rsidRPr="00FD0D43" w:rsidRDefault="007221BB" w:rsidP="007221BB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0D43">
        <w:rPr>
          <w:rFonts w:ascii="Calibri" w:hAnsi="Calibri" w:cs="Calibri"/>
          <w:b/>
          <w:bCs/>
          <w:color w:val="000000"/>
          <w:sz w:val="24"/>
          <w:szCs w:val="24"/>
        </w:rPr>
        <w:t>Új Kockázati érték (V*H)</w:t>
      </w:r>
    </w:p>
    <w:p w:rsidR="007221BB" w:rsidRPr="00FD0D43" w:rsidRDefault="007221BB" w:rsidP="007221BB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D0D43">
        <w:rPr>
          <w:rFonts w:ascii="Calibri" w:hAnsi="Calibri" w:cs="Calibri"/>
          <w:color w:val="000000"/>
          <w:sz w:val="24"/>
          <w:szCs w:val="24"/>
        </w:rPr>
        <w:t>Lásd előző táblázat.</w:t>
      </w:r>
    </w:p>
    <w:p w:rsidR="007221BB" w:rsidRPr="00FD0D43" w:rsidRDefault="007221BB" w:rsidP="007221BB">
      <w:pPr>
        <w:rPr>
          <w:rFonts w:ascii="Calibri" w:hAnsi="Calibri" w:cs="Calibri"/>
          <w:color w:val="000000"/>
          <w:sz w:val="24"/>
          <w:szCs w:val="24"/>
        </w:rPr>
      </w:pPr>
    </w:p>
    <w:p w:rsidR="007221BB" w:rsidRDefault="007221BB"/>
    <w:sectPr w:rsidR="007221B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01" w:rsidRDefault="00F65F01" w:rsidP="007221BB">
      <w:r>
        <w:separator/>
      </w:r>
    </w:p>
  </w:endnote>
  <w:endnote w:type="continuationSeparator" w:id="0">
    <w:p w:rsidR="00F65F01" w:rsidRDefault="00F65F01" w:rsidP="0072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740479"/>
      <w:docPartObj>
        <w:docPartGallery w:val="Page Numbers (Bottom of Page)"/>
        <w:docPartUnique/>
      </w:docPartObj>
    </w:sdtPr>
    <w:sdtEndPr/>
    <w:sdtContent>
      <w:p w:rsidR="00C14B9C" w:rsidRDefault="00C14B9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4B9C" w:rsidRDefault="00C14B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01" w:rsidRDefault="00F65F01" w:rsidP="007221BB">
      <w:r>
        <w:separator/>
      </w:r>
    </w:p>
  </w:footnote>
  <w:footnote w:type="continuationSeparator" w:id="0">
    <w:p w:rsidR="00F65F01" w:rsidRDefault="00F65F01" w:rsidP="0072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0C1E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3D468E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42E18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9D124B"/>
    <w:multiLevelType w:val="hybridMultilevel"/>
    <w:tmpl w:val="DF348E1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3692A"/>
    <w:multiLevelType w:val="hybridMultilevel"/>
    <w:tmpl w:val="888E4C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013D"/>
    <w:multiLevelType w:val="hybridMultilevel"/>
    <w:tmpl w:val="53EE2A96"/>
    <w:lvl w:ilvl="0" w:tplc="379250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29A3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6C2DFC"/>
    <w:multiLevelType w:val="hybridMultilevel"/>
    <w:tmpl w:val="8FA65E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324A3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4525CE"/>
    <w:multiLevelType w:val="hybridMultilevel"/>
    <w:tmpl w:val="242062C4"/>
    <w:lvl w:ilvl="0" w:tplc="CE10F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81DBF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266702"/>
    <w:multiLevelType w:val="hybridMultilevel"/>
    <w:tmpl w:val="ED9AC77E"/>
    <w:lvl w:ilvl="0" w:tplc="26586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E6FF6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1E0C8B"/>
    <w:multiLevelType w:val="hybridMultilevel"/>
    <w:tmpl w:val="D79CF5E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E3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AA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EC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40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D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CE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CF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AF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571CB6"/>
    <w:multiLevelType w:val="multilevel"/>
    <w:tmpl w:val="58E4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031FD0"/>
    <w:multiLevelType w:val="hybridMultilevel"/>
    <w:tmpl w:val="2A0094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918CA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7C53B52"/>
    <w:multiLevelType w:val="multilevel"/>
    <w:tmpl w:val="0604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2C39A2"/>
    <w:multiLevelType w:val="multilevel"/>
    <w:tmpl w:val="C0728A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4870C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1"/>
  </w:num>
  <w:num w:numId="5">
    <w:abstractNumId w:val="19"/>
  </w:num>
  <w:num w:numId="6">
    <w:abstractNumId w:val="14"/>
  </w:num>
  <w:num w:numId="7">
    <w:abstractNumId w:val="17"/>
  </w:num>
  <w:num w:numId="8">
    <w:abstractNumId w:val="16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10"/>
  </w:num>
  <w:num w:numId="15">
    <w:abstractNumId w:val="1"/>
  </w:num>
  <w:num w:numId="16">
    <w:abstractNumId w:val="13"/>
  </w:num>
  <w:num w:numId="17">
    <w:abstractNumId w:val="4"/>
  </w:num>
  <w:num w:numId="18">
    <w:abstractNumId w:val="1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BB"/>
    <w:rsid w:val="00564DDC"/>
    <w:rsid w:val="007221BB"/>
    <w:rsid w:val="00763238"/>
    <w:rsid w:val="00853E1C"/>
    <w:rsid w:val="009A049C"/>
    <w:rsid w:val="00C14B9C"/>
    <w:rsid w:val="00ED15B8"/>
    <w:rsid w:val="00F6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7078"/>
  <w15:chartTrackingRefBased/>
  <w15:docId w15:val="{4B145604-CC95-48D2-9D27-CCD028A3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2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221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221B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221B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221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221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21B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221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21B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qFormat/>
    <w:rsid w:val="007221BB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uiPriority w:val="34"/>
    <w:qFormat/>
    <w:rsid w:val="007221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22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7221BB"/>
    <w:pPr>
      <w:suppressAutoHyphens/>
      <w:overflowPunct w:val="0"/>
      <w:autoSpaceDE w:val="0"/>
      <w:autoSpaceDN w:val="0"/>
      <w:textAlignment w:val="baseline"/>
    </w:pPr>
    <w:rPr>
      <w:rFonts w:ascii="Arial" w:eastAsia="Arial" w:hAnsi="Arial" w:cs="Arial"/>
      <w:kern w:val="3"/>
      <w:sz w:val="24"/>
      <w:lang w:eastAsia="zh-CN"/>
    </w:rPr>
  </w:style>
  <w:style w:type="paragraph" w:styleId="TJ2">
    <w:name w:val="toc 2"/>
    <w:basedOn w:val="Norml"/>
    <w:next w:val="Norml"/>
    <w:autoRedefine/>
    <w:uiPriority w:val="39"/>
    <w:unhideWhenUsed/>
    <w:rsid w:val="007221B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7221BB"/>
    <w:rPr>
      <w:color w:val="0563C1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7221BB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BD2813-CCBF-4B1C-9155-1F9CC7D5A0AF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7B1E7291-0E16-4C68-8B3A-F8D81FA77E03}">
      <dgm:prSet phldrT="[Szöveg]" custT="1"/>
      <dgm:spPr/>
      <dgm:t>
        <a:bodyPr/>
        <a:lstStyle/>
        <a:p>
          <a:r>
            <a:rPr lang="hu-HU" sz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1. </a:t>
          </a:r>
        </a:p>
        <a:p>
          <a:r>
            <a:rPr lang="hu-HU" sz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A kockázatok azonosítása</a:t>
          </a:r>
          <a:endParaRPr lang="hu-HU" sz="1200">
            <a:latin typeface="Garamond" panose="02020404030301010803" pitchFamily="18" charset="0"/>
          </a:endParaRPr>
        </a:p>
      </dgm:t>
    </dgm:pt>
    <dgm:pt modelId="{621976F6-51F6-4EFF-9A8F-18BF31DB4A3E}" type="parTrans" cxnId="{4354F824-AA78-4EF8-A9FA-A762B31C7B7B}">
      <dgm:prSet/>
      <dgm:spPr/>
      <dgm:t>
        <a:bodyPr/>
        <a:lstStyle/>
        <a:p>
          <a:endParaRPr lang="hu-HU"/>
        </a:p>
      </dgm:t>
    </dgm:pt>
    <dgm:pt modelId="{47A049B9-2ECD-4986-B6D0-4FC23B95C6C5}" type="sibTrans" cxnId="{4354F824-AA78-4EF8-A9FA-A762B31C7B7B}">
      <dgm:prSet/>
      <dgm:spPr/>
      <dgm:t>
        <a:bodyPr/>
        <a:lstStyle/>
        <a:p>
          <a:endParaRPr lang="hu-HU"/>
        </a:p>
      </dgm:t>
    </dgm:pt>
    <dgm:pt modelId="{D7250F68-0AC5-4ED6-9650-C36819D9F68A}">
      <dgm:prSet phldrT="[Szöveg]"/>
      <dgm:spPr/>
      <dgm:t>
        <a:bodyPr/>
        <a:lstStyle/>
        <a:p>
          <a:endParaRPr lang="hu-HU" sz="600"/>
        </a:p>
      </dgm:t>
    </dgm:pt>
    <dgm:pt modelId="{2704FFDA-5D20-48C3-85B7-4E02CB21FCB2}" type="parTrans" cxnId="{A3721295-B603-433C-A71F-826C13DD31E0}">
      <dgm:prSet/>
      <dgm:spPr/>
      <dgm:t>
        <a:bodyPr/>
        <a:lstStyle/>
        <a:p>
          <a:endParaRPr lang="hu-HU"/>
        </a:p>
      </dgm:t>
    </dgm:pt>
    <dgm:pt modelId="{CDDBD36E-A6DE-41EB-8F65-751990CE867A}" type="sibTrans" cxnId="{A3721295-B603-433C-A71F-826C13DD31E0}">
      <dgm:prSet/>
      <dgm:spPr/>
      <dgm:t>
        <a:bodyPr/>
        <a:lstStyle/>
        <a:p>
          <a:endParaRPr lang="hu-HU"/>
        </a:p>
      </dgm:t>
    </dgm:pt>
    <dgm:pt modelId="{7577DFD8-A91F-4F51-B5D8-AE642E535156}">
      <dgm:prSet phldrT="[Szöveg]" custT="1"/>
      <dgm:spPr/>
      <dgm:t>
        <a:bodyPr/>
        <a:lstStyle/>
        <a:p>
          <a:r>
            <a:rPr lang="hu-HU" sz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2.</a:t>
          </a:r>
        </a:p>
        <a:p>
          <a:r>
            <a:rPr lang="hu-HU" sz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A kockázatok kiértékelése </a:t>
          </a:r>
          <a:endParaRPr lang="hu-HU" sz="1200">
            <a:latin typeface="Garamond" panose="02020404030301010803" pitchFamily="18" charset="0"/>
          </a:endParaRPr>
        </a:p>
      </dgm:t>
    </dgm:pt>
    <dgm:pt modelId="{3A95243A-226A-463B-BF3B-988733498749}" type="parTrans" cxnId="{96341F46-C890-4B9D-A495-B4EFED2263BD}">
      <dgm:prSet/>
      <dgm:spPr/>
      <dgm:t>
        <a:bodyPr/>
        <a:lstStyle/>
        <a:p>
          <a:endParaRPr lang="hu-HU"/>
        </a:p>
      </dgm:t>
    </dgm:pt>
    <dgm:pt modelId="{7C23F199-F305-4E6D-950B-471F41606A23}" type="sibTrans" cxnId="{96341F46-C890-4B9D-A495-B4EFED2263BD}">
      <dgm:prSet/>
      <dgm:spPr/>
      <dgm:t>
        <a:bodyPr/>
        <a:lstStyle/>
        <a:p>
          <a:endParaRPr lang="hu-HU"/>
        </a:p>
      </dgm:t>
    </dgm:pt>
    <dgm:pt modelId="{BE4EA9EC-66F3-4383-BB52-2552620E0C6B}">
      <dgm:prSet phldrT="[Szöveg]" custT="1"/>
      <dgm:spPr/>
      <dgm:t>
        <a:bodyPr/>
        <a:lstStyle/>
        <a:p>
          <a:r>
            <a:rPr lang="hu-HU" sz="10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valószínűség és hatás értékek meghatározása</a:t>
          </a:r>
          <a:endParaRPr lang="hu-HU" sz="1000">
            <a:latin typeface="Garamond" panose="02020404030301010803" pitchFamily="18" charset="0"/>
            <a:cs typeface="Times New Roman" panose="02020603050405020304" pitchFamily="18" charset="0"/>
          </a:endParaRPr>
        </a:p>
      </dgm:t>
    </dgm:pt>
    <dgm:pt modelId="{CAD9EAB6-8652-4C56-8B4F-73AD3CBEA81E}" type="parTrans" cxnId="{D43B8C22-E576-45B8-AEF2-57F6F9F766FC}">
      <dgm:prSet/>
      <dgm:spPr/>
      <dgm:t>
        <a:bodyPr/>
        <a:lstStyle/>
        <a:p>
          <a:endParaRPr lang="hu-HU"/>
        </a:p>
      </dgm:t>
    </dgm:pt>
    <dgm:pt modelId="{BEE5F5DD-146A-4F70-A54B-5D60F4C8B66F}" type="sibTrans" cxnId="{D43B8C22-E576-45B8-AEF2-57F6F9F766FC}">
      <dgm:prSet/>
      <dgm:spPr/>
      <dgm:t>
        <a:bodyPr/>
        <a:lstStyle/>
        <a:p>
          <a:endParaRPr lang="hu-HU"/>
        </a:p>
      </dgm:t>
    </dgm:pt>
    <dgm:pt modelId="{44C57B7E-7862-4044-A7FB-A44D0B3CD783}">
      <dgm:prSet phldrT="[Szöveg]" custT="1"/>
      <dgm:spPr/>
      <dgm:t>
        <a:bodyPr/>
        <a:lstStyle/>
        <a:p>
          <a:r>
            <a:rPr lang="hu-HU" sz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3.</a:t>
          </a:r>
        </a:p>
        <a:p>
          <a:r>
            <a:rPr lang="hu-HU" sz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Váaszok a kockázatokra, intézkedési tervek megvalósítása</a:t>
          </a:r>
          <a:endParaRPr lang="hu-HU" sz="1200">
            <a:latin typeface="Garamond" panose="02020404030301010803" pitchFamily="18" charset="0"/>
          </a:endParaRPr>
        </a:p>
      </dgm:t>
    </dgm:pt>
    <dgm:pt modelId="{7303CEA5-100E-43D2-B6A2-0DF196F5C479}" type="parTrans" cxnId="{CCBF9245-76F8-49DF-AD55-409D89D5EDDE}">
      <dgm:prSet/>
      <dgm:spPr/>
      <dgm:t>
        <a:bodyPr/>
        <a:lstStyle/>
        <a:p>
          <a:endParaRPr lang="hu-HU"/>
        </a:p>
      </dgm:t>
    </dgm:pt>
    <dgm:pt modelId="{840370A8-0FC1-45A1-86F0-BA55B20A345F}" type="sibTrans" cxnId="{CCBF9245-76F8-49DF-AD55-409D89D5EDDE}">
      <dgm:prSet/>
      <dgm:spPr/>
      <dgm:t>
        <a:bodyPr/>
        <a:lstStyle/>
        <a:p>
          <a:endParaRPr lang="hu-HU"/>
        </a:p>
      </dgm:t>
    </dgm:pt>
    <dgm:pt modelId="{95F04222-0E21-45B1-80EC-583890D38867}">
      <dgm:prSet phldrT="[Szöveg]" custT="1"/>
      <dgm:spPr/>
      <dgm:t>
        <a:bodyPr/>
        <a:lstStyle/>
        <a:p>
          <a:r>
            <a:rPr lang="hu-HU" sz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4.</a:t>
          </a:r>
        </a:p>
        <a:p>
          <a:r>
            <a:rPr lang="hu-HU" sz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 A teljes folyamat felülvizsgálata</a:t>
          </a:r>
          <a:endParaRPr lang="hu-HU" sz="1200">
            <a:latin typeface="Garamond" panose="02020404030301010803" pitchFamily="18" charset="0"/>
          </a:endParaRPr>
        </a:p>
      </dgm:t>
    </dgm:pt>
    <dgm:pt modelId="{32C60DA4-2117-470C-AB9F-5BFACC3DC0BF}" type="parTrans" cxnId="{2FFA89A3-278C-41C7-B481-2CDB09268357}">
      <dgm:prSet/>
      <dgm:spPr/>
      <dgm:t>
        <a:bodyPr/>
        <a:lstStyle/>
        <a:p>
          <a:endParaRPr lang="hu-HU"/>
        </a:p>
      </dgm:t>
    </dgm:pt>
    <dgm:pt modelId="{D739A88B-CA49-4174-89B1-A80C693F45FB}" type="sibTrans" cxnId="{2FFA89A3-278C-41C7-B481-2CDB09268357}">
      <dgm:prSet/>
      <dgm:spPr/>
      <dgm:t>
        <a:bodyPr/>
        <a:lstStyle/>
        <a:p>
          <a:endParaRPr lang="hu-HU"/>
        </a:p>
      </dgm:t>
    </dgm:pt>
    <dgm:pt modelId="{E9F3CA6E-35F8-4DB7-8C33-3A3BB2428C2E}">
      <dgm:prSet custT="1"/>
      <dgm:spPr/>
      <dgm:t>
        <a:bodyPr/>
        <a:lstStyle/>
        <a:p>
          <a:r>
            <a:rPr lang="hu-HU" sz="10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az ellenőrzési nyomvonal mentén, célkitűzések figyelembe vételével</a:t>
          </a:r>
        </a:p>
      </dgm:t>
    </dgm:pt>
    <dgm:pt modelId="{7719575B-2F55-4C8B-BC48-06E49155CF0F}" type="parTrans" cxnId="{A5DF59FC-5892-4667-B926-5A464A9C179D}">
      <dgm:prSet/>
      <dgm:spPr/>
      <dgm:t>
        <a:bodyPr/>
        <a:lstStyle/>
        <a:p>
          <a:endParaRPr lang="hu-HU"/>
        </a:p>
      </dgm:t>
    </dgm:pt>
    <dgm:pt modelId="{27C88B72-975D-435C-AED7-8569C9D2668A}" type="sibTrans" cxnId="{A5DF59FC-5892-4667-B926-5A464A9C179D}">
      <dgm:prSet/>
      <dgm:spPr/>
      <dgm:t>
        <a:bodyPr/>
        <a:lstStyle/>
        <a:p>
          <a:endParaRPr lang="hu-HU"/>
        </a:p>
      </dgm:t>
    </dgm:pt>
    <dgm:pt modelId="{4F1BE24D-5E27-4A32-B22B-961E0F86B080}">
      <dgm:prSet custT="1"/>
      <dgm:spPr/>
      <dgm:t>
        <a:bodyPr/>
        <a:lstStyle/>
        <a:p>
          <a:r>
            <a:rPr lang="hu-HU" sz="10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külső, pénzügyi, tevékenység, projekt, integritás, informatikai kockázatok</a:t>
          </a:r>
        </a:p>
      </dgm:t>
    </dgm:pt>
    <dgm:pt modelId="{4C284B77-0A2F-4130-B9D6-D679D0EEDD95}" type="parTrans" cxnId="{CBEF0EFB-6E14-4E84-A749-67D0376713A2}">
      <dgm:prSet/>
      <dgm:spPr/>
      <dgm:t>
        <a:bodyPr/>
        <a:lstStyle/>
        <a:p>
          <a:endParaRPr lang="hu-HU"/>
        </a:p>
      </dgm:t>
    </dgm:pt>
    <dgm:pt modelId="{3767C09F-8113-4D01-85C8-F1750E2EF9B3}" type="sibTrans" cxnId="{CBEF0EFB-6E14-4E84-A749-67D0376713A2}">
      <dgm:prSet/>
      <dgm:spPr/>
      <dgm:t>
        <a:bodyPr/>
        <a:lstStyle/>
        <a:p>
          <a:endParaRPr lang="hu-HU"/>
        </a:p>
      </dgm:t>
    </dgm:pt>
    <dgm:pt modelId="{98010284-E119-4654-AAA5-01508B238E1F}">
      <dgm:prSet phldrT="[Szöveg]" custT="1"/>
      <dgm:spPr/>
      <dgm:t>
        <a:bodyPr/>
        <a:lstStyle/>
        <a:p>
          <a:r>
            <a:rPr lang="hu-HU" sz="10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a tűréshatár ész az alatti és feletti kockázatok meghatározása</a:t>
          </a:r>
          <a:endParaRPr lang="hu-HU" sz="1000">
            <a:latin typeface="Garamond" panose="02020404030301010803" pitchFamily="18" charset="0"/>
            <a:cs typeface="Times New Roman" panose="02020603050405020304" pitchFamily="18" charset="0"/>
          </a:endParaRPr>
        </a:p>
      </dgm:t>
    </dgm:pt>
    <dgm:pt modelId="{B994EF32-D052-4745-96C7-B1EF4D61E586}" type="parTrans" cxnId="{9D2E436B-2366-4366-B56C-8854971293D9}">
      <dgm:prSet/>
      <dgm:spPr/>
      <dgm:t>
        <a:bodyPr/>
        <a:lstStyle/>
        <a:p>
          <a:endParaRPr lang="hu-HU"/>
        </a:p>
      </dgm:t>
    </dgm:pt>
    <dgm:pt modelId="{3188AD4A-2521-4FA0-B06D-88B1D67A70F0}" type="sibTrans" cxnId="{9D2E436B-2366-4366-B56C-8854971293D9}">
      <dgm:prSet/>
      <dgm:spPr/>
      <dgm:t>
        <a:bodyPr/>
        <a:lstStyle/>
        <a:p>
          <a:endParaRPr lang="hu-HU"/>
        </a:p>
      </dgm:t>
    </dgm:pt>
    <dgm:pt modelId="{0780C1CA-CA85-4201-ACA0-1648CE6C26D3}">
      <dgm:prSet phldrT="[Szöveg]" custT="1"/>
      <dgm:spPr/>
      <dgm:t>
        <a:bodyPr/>
        <a:lstStyle/>
        <a:p>
          <a:r>
            <a:rPr lang="hu-HU" sz="1000">
              <a:latin typeface="Garamond" panose="02020404030301010803" pitchFamily="18" charset="0"/>
              <a:cs typeface="Times New Roman" panose="02020603050405020304" pitchFamily="18" charset="0"/>
            </a:rPr>
            <a:t>    (</a:t>
          </a:r>
          <a:r>
            <a:rPr lang="hu-HU" sz="10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kockázati térkép)</a:t>
          </a:r>
          <a:endParaRPr lang="hu-HU" sz="1000">
            <a:latin typeface="Garamond" panose="02020404030301010803" pitchFamily="18" charset="0"/>
            <a:cs typeface="Times New Roman" panose="02020603050405020304" pitchFamily="18" charset="0"/>
          </a:endParaRPr>
        </a:p>
      </dgm:t>
    </dgm:pt>
    <dgm:pt modelId="{2C3CD510-A731-4ED2-B1FC-7DB0E0AC4C6D}" type="parTrans" cxnId="{21BD332C-71CD-42FB-87B0-592887CDF4CE}">
      <dgm:prSet/>
      <dgm:spPr/>
      <dgm:t>
        <a:bodyPr/>
        <a:lstStyle/>
        <a:p>
          <a:endParaRPr lang="hu-HU"/>
        </a:p>
      </dgm:t>
    </dgm:pt>
    <dgm:pt modelId="{0D885CD5-6933-4E32-8E74-1835906CD3F8}" type="sibTrans" cxnId="{21BD332C-71CD-42FB-87B0-592887CDF4CE}">
      <dgm:prSet/>
      <dgm:spPr/>
      <dgm:t>
        <a:bodyPr/>
        <a:lstStyle/>
        <a:p>
          <a:endParaRPr lang="hu-HU"/>
        </a:p>
      </dgm:t>
    </dgm:pt>
    <dgm:pt modelId="{58415399-CCD8-4D92-BC2B-5E788AD86C94}">
      <dgm:prSet phldrT="[Szöveg]" custT="1"/>
      <dgm:spPr/>
      <dgm:t>
        <a:bodyPr/>
        <a:lstStyle/>
        <a:p>
          <a:r>
            <a:rPr lang="hu-HU" sz="10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a tűréshatár feletti kockázatok kezelése (valószínűség és/vagy hatás csökkentése)</a:t>
          </a:r>
          <a:endParaRPr lang="hu-HU" sz="900"/>
        </a:p>
      </dgm:t>
    </dgm:pt>
    <dgm:pt modelId="{B117C9C6-C85F-41CC-AC2E-933461379C25}" type="parTrans" cxnId="{F00B7E1F-5D5C-47FF-82F6-6DEB4C6EC594}">
      <dgm:prSet/>
      <dgm:spPr/>
      <dgm:t>
        <a:bodyPr/>
        <a:lstStyle/>
        <a:p>
          <a:endParaRPr lang="hu-HU"/>
        </a:p>
      </dgm:t>
    </dgm:pt>
    <dgm:pt modelId="{6F3C3BFC-DAF5-4704-96B2-AA32CE7384E7}" type="sibTrans" cxnId="{F00B7E1F-5D5C-47FF-82F6-6DEB4C6EC594}">
      <dgm:prSet/>
      <dgm:spPr/>
      <dgm:t>
        <a:bodyPr/>
        <a:lstStyle/>
        <a:p>
          <a:endParaRPr lang="hu-HU"/>
        </a:p>
      </dgm:t>
    </dgm:pt>
    <dgm:pt modelId="{F076AC87-B9BF-48D3-B970-8C0F3F91DD86}">
      <dgm:prSet phldrT="[Szöveg]" custT="1"/>
      <dgm:spPr/>
      <dgm:t>
        <a:bodyPr/>
        <a:lstStyle/>
        <a:p>
          <a:r>
            <a:rPr lang="hu-HU" sz="1000">
              <a:latin typeface="Garamond" panose="02020404030301010803" pitchFamily="18" charset="0"/>
            </a:rPr>
            <a:t>a kockázatok és a válaszok folyamatos monitoringja</a:t>
          </a:r>
          <a:endParaRPr lang="hu-HU" sz="1000">
            <a:latin typeface="Garamond" panose="02020404030301010803" pitchFamily="18" charset="0"/>
            <a:cs typeface="Times New Roman" panose="02020603050405020304" pitchFamily="18" charset="0"/>
          </a:endParaRPr>
        </a:p>
      </dgm:t>
    </dgm:pt>
    <dgm:pt modelId="{57A1263C-DAD3-455E-9051-21BFCF51C23A}" type="parTrans" cxnId="{CEB06487-11FA-4F3C-B588-BE9E24CD033F}">
      <dgm:prSet/>
      <dgm:spPr/>
    </dgm:pt>
    <dgm:pt modelId="{B8D29A54-B9CC-41B6-9034-2BDCB977A25A}" type="sibTrans" cxnId="{CEB06487-11FA-4F3C-B588-BE9E24CD033F}">
      <dgm:prSet/>
      <dgm:spPr/>
    </dgm:pt>
    <dgm:pt modelId="{A08764C1-875A-4CB7-89A4-A33DC2450EA1}">
      <dgm:prSet phldrT="[Szöveg]" custT="1"/>
      <dgm:spPr/>
      <dgm:t>
        <a:bodyPr/>
        <a:lstStyle/>
        <a:p>
          <a:r>
            <a:rPr lang="hu-HU" sz="1000"/>
            <a:t> </a:t>
          </a:r>
          <a:r>
            <a:rPr lang="hu-HU" sz="1000">
              <a:latin typeface="Garamond" panose="02020404030301010803" pitchFamily="18" charset="0"/>
              <a:cs typeface="Times New Roman" panose="02020603050405020304" pitchFamily="18" charset="0"/>
            </a:rPr>
            <a:t>szükség szerint módosítás</a:t>
          </a:r>
        </a:p>
      </dgm:t>
    </dgm:pt>
    <dgm:pt modelId="{4CF6C0DE-E540-483C-8250-AB585D3237CE}" type="parTrans" cxnId="{713EE242-4229-4CDB-93E6-9CAB3F76AFCB}">
      <dgm:prSet/>
      <dgm:spPr/>
    </dgm:pt>
    <dgm:pt modelId="{C12BFCC3-CFBB-4E70-8F20-F08986F5EBBE}" type="sibTrans" cxnId="{713EE242-4229-4CDB-93E6-9CAB3F76AFCB}">
      <dgm:prSet/>
      <dgm:spPr/>
    </dgm:pt>
    <dgm:pt modelId="{9782C329-911A-43FD-9999-B82E2DFB40A3}" type="pres">
      <dgm:prSet presAssocID="{BCBD2813-CCBF-4B1C-9155-1F9CC7D5A0AF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A8D19AFA-CC7E-4BD9-8032-C9BBA8DE1EC4}" type="pres">
      <dgm:prSet presAssocID="{BCBD2813-CCBF-4B1C-9155-1F9CC7D5A0AF}" presName="children" presStyleCnt="0"/>
      <dgm:spPr/>
    </dgm:pt>
    <dgm:pt modelId="{AC95EA66-341E-47F8-828A-4E712FE002F4}" type="pres">
      <dgm:prSet presAssocID="{BCBD2813-CCBF-4B1C-9155-1F9CC7D5A0AF}" presName="child1group" presStyleCnt="0"/>
      <dgm:spPr/>
    </dgm:pt>
    <dgm:pt modelId="{79E90834-C56F-4DC7-A5A3-EA3E9306F44D}" type="pres">
      <dgm:prSet presAssocID="{BCBD2813-CCBF-4B1C-9155-1F9CC7D5A0AF}" presName="child1" presStyleLbl="bgAcc1" presStyleIdx="0" presStyleCnt="4" custScaleY="126782" custLinFactNeighborX="-24359"/>
      <dgm:spPr/>
    </dgm:pt>
    <dgm:pt modelId="{B39B0C52-45EE-4E38-ABEB-6603C19F31FC}" type="pres">
      <dgm:prSet presAssocID="{BCBD2813-CCBF-4B1C-9155-1F9CC7D5A0AF}" presName="child1Text" presStyleLbl="bgAcc1" presStyleIdx="0" presStyleCnt="4">
        <dgm:presLayoutVars>
          <dgm:bulletEnabled val="1"/>
        </dgm:presLayoutVars>
      </dgm:prSet>
      <dgm:spPr/>
    </dgm:pt>
    <dgm:pt modelId="{394F3F80-59AC-41A1-825A-88C10A747511}" type="pres">
      <dgm:prSet presAssocID="{BCBD2813-CCBF-4B1C-9155-1F9CC7D5A0AF}" presName="child2group" presStyleCnt="0"/>
      <dgm:spPr/>
    </dgm:pt>
    <dgm:pt modelId="{AC0FC866-5643-4536-9B76-74A6844CE835}" type="pres">
      <dgm:prSet presAssocID="{BCBD2813-CCBF-4B1C-9155-1F9CC7D5A0AF}" presName="child2" presStyleLbl="bgAcc1" presStyleIdx="1" presStyleCnt="4" custLinFactNeighborX="24391"/>
      <dgm:spPr/>
    </dgm:pt>
    <dgm:pt modelId="{1946D1E8-6A96-4434-809D-FB0A989D2980}" type="pres">
      <dgm:prSet presAssocID="{BCBD2813-CCBF-4B1C-9155-1F9CC7D5A0AF}" presName="child2Text" presStyleLbl="bgAcc1" presStyleIdx="1" presStyleCnt="4">
        <dgm:presLayoutVars>
          <dgm:bulletEnabled val="1"/>
        </dgm:presLayoutVars>
      </dgm:prSet>
      <dgm:spPr/>
    </dgm:pt>
    <dgm:pt modelId="{862524FC-CC6D-4058-A429-48ECC145386F}" type="pres">
      <dgm:prSet presAssocID="{BCBD2813-CCBF-4B1C-9155-1F9CC7D5A0AF}" presName="child3group" presStyleCnt="0"/>
      <dgm:spPr/>
    </dgm:pt>
    <dgm:pt modelId="{B60263BD-FA04-40D9-9CD7-DC5FC356827D}" type="pres">
      <dgm:prSet presAssocID="{BCBD2813-CCBF-4B1C-9155-1F9CC7D5A0AF}" presName="child3" presStyleLbl="bgAcc1" presStyleIdx="2" presStyleCnt="4" custLinFactNeighborX="24391"/>
      <dgm:spPr/>
    </dgm:pt>
    <dgm:pt modelId="{17CD4C10-FA63-488E-894B-48425E089468}" type="pres">
      <dgm:prSet presAssocID="{BCBD2813-CCBF-4B1C-9155-1F9CC7D5A0AF}" presName="child3Text" presStyleLbl="bgAcc1" presStyleIdx="2" presStyleCnt="4">
        <dgm:presLayoutVars>
          <dgm:bulletEnabled val="1"/>
        </dgm:presLayoutVars>
      </dgm:prSet>
      <dgm:spPr/>
    </dgm:pt>
    <dgm:pt modelId="{58554162-D2A1-44B5-8F4D-E13B52029A63}" type="pres">
      <dgm:prSet presAssocID="{BCBD2813-CCBF-4B1C-9155-1F9CC7D5A0AF}" presName="child4group" presStyleCnt="0"/>
      <dgm:spPr/>
    </dgm:pt>
    <dgm:pt modelId="{11FD678C-7367-4B19-AEE8-D78081528B2A}" type="pres">
      <dgm:prSet presAssocID="{BCBD2813-CCBF-4B1C-9155-1F9CC7D5A0AF}" presName="child4" presStyleLbl="bgAcc1" presStyleIdx="3" presStyleCnt="4" custLinFactNeighborX="-24359" custLinFactNeighborY="-1"/>
      <dgm:spPr/>
    </dgm:pt>
    <dgm:pt modelId="{62F1DE1B-5C68-41F8-8B00-1C1CBB83F099}" type="pres">
      <dgm:prSet presAssocID="{BCBD2813-CCBF-4B1C-9155-1F9CC7D5A0AF}" presName="child4Text" presStyleLbl="bgAcc1" presStyleIdx="3" presStyleCnt="4">
        <dgm:presLayoutVars>
          <dgm:bulletEnabled val="1"/>
        </dgm:presLayoutVars>
      </dgm:prSet>
      <dgm:spPr/>
    </dgm:pt>
    <dgm:pt modelId="{19A14FCF-5D01-4F9A-84E3-91548D4E6544}" type="pres">
      <dgm:prSet presAssocID="{BCBD2813-CCBF-4B1C-9155-1F9CC7D5A0AF}" presName="childPlaceholder" presStyleCnt="0"/>
      <dgm:spPr/>
    </dgm:pt>
    <dgm:pt modelId="{B5C78304-711A-40F7-A1F4-CC13973FA5C7}" type="pres">
      <dgm:prSet presAssocID="{BCBD2813-CCBF-4B1C-9155-1F9CC7D5A0AF}" presName="circle" presStyleCnt="0"/>
      <dgm:spPr/>
    </dgm:pt>
    <dgm:pt modelId="{BE1A50B0-C35B-407B-84BC-1B869D1600F5}" type="pres">
      <dgm:prSet presAssocID="{BCBD2813-CCBF-4B1C-9155-1F9CC7D5A0AF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40154AD8-7C78-4710-9BFF-50F65C7A019C}" type="pres">
      <dgm:prSet presAssocID="{BCBD2813-CCBF-4B1C-9155-1F9CC7D5A0AF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67621C91-4786-4001-8B1E-58B030445FC9}" type="pres">
      <dgm:prSet presAssocID="{BCBD2813-CCBF-4B1C-9155-1F9CC7D5A0AF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FD90F06D-D0A9-46B0-BA47-8B8C644DAA22}" type="pres">
      <dgm:prSet presAssocID="{BCBD2813-CCBF-4B1C-9155-1F9CC7D5A0AF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1DEC3D4C-8621-4A7D-8029-43A594417C6C}" type="pres">
      <dgm:prSet presAssocID="{BCBD2813-CCBF-4B1C-9155-1F9CC7D5A0AF}" presName="quadrantPlaceholder" presStyleCnt="0"/>
      <dgm:spPr/>
    </dgm:pt>
    <dgm:pt modelId="{8995ED8F-AE7E-4D25-A6B6-293670DDF24A}" type="pres">
      <dgm:prSet presAssocID="{BCBD2813-CCBF-4B1C-9155-1F9CC7D5A0AF}" presName="center1" presStyleLbl="fgShp" presStyleIdx="0" presStyleCnt="2"/>
      <dgm:spPr/>
    </dgm:pt>
    <dgm:pt modelId="{202C289D-430D-4DDE-B0E9-99D61C05B87E}" type="pres">
      <dgm:prSet presAssocID="{BCBD2813-CCBF-4B1C-9155-1F9CC7D5A0AF}" presName="center2" presStyleLbl="fgShp" presStyleIdx="1" presStyleCnt="2"/>
      <dgm:spPr/>
    </dgm:pt>
  </dgm:ptLst>
  <dgm:cxnLst>
    <dgm:cxn modelId="{9F6A4A11-8489-41E7-A77D-649F8193DC1A}" type="presOf" srcId="{F076AC87-B9BF-48D3-B970-8C0F3F91DD86}" destId="{11FD678C-7367-4B19-AEE8-D78081528B2A}" srcOrd="0" destOrd="0" presId="urn:microsoft.com/office/officeart/2005/8/layout/cycle4"/>
    <dgm:cxn modelId="{F00B7E1F-5D5C-47FF-82F6-6DEB4C6EC594}" srcId="{44C57B7E-7862-4044-A7FB-A44D0B3CD783}" destId="{58415399-CCD8-4D92-BC2B-5E788AD86C94}" srcOrd="0" destOrd="0" parTransId="{B117C9C6-C85F-41CC-AC2E-933461379C25}" sibTransId="{6F3C3BFC-DAF5-4704-96B2-AA32CE7384E7}"/>
    <dgm:cxn modelId="{D6977E21-6296-4D24-9DFF-B49C543D4365}" type="presOf" srcId="{BE4EA9EC-66F3-4383-BB52-2552620E0C6B}" destId="{1946D1E8-6A96-4434-809D-FB0A989D2980}" srcOrd="1" destOrd="0" presId="urn:microsoft.com/office/officeart/2005/8/layout/cycle4"/>
    <dgm:cxn modelId="{D43B8C22-E576-45B8-AEF2-57F6F9F766FC}" srcId="{7577DFD8-A91F-4F51-B5D8-AE642E535156}" destId="{BE4EA9EC-66F3-4383-BB52-2552620E0C6B}" srcOrd="0" destOrd="0" parTransId="{CAD9EAB6-8652-4C56-8B4F-73AD3CBEA81E}" sibTransId="{BEE5F5DD-146A-4F70-A54B-5D60F4C8B66F}"/>
    <dgm:cxn modelId="{4354F824-AA78-4EF8-A9FA-A762B31C7B7B}" srcId="{BCBD2813-CCBF-4B1C-9155-1F9CC7D5A0AF}" destId="{7B1E7291-0E16-4C68-8B3A-F8D81FA77E03}" srcOrd="0" destOrd="0" parTransId="{621976F6-51F6-4EFF-9A8F-18BF31DB4A3E}" sibTransId="{47A049B9-2ECD-4986-B6D0-4FC23B95C6C5}"/>
    <dgm:cxn modelId="{21BD332C-71CD-42FB-87B0-592887CDF4CE}" srcId="{7577DFD8-A91F-4F51-B5D8-AE642E535156}" destId="{0780C1CA-CA85-4201-ACA0-1648CE6C26D3}" srcOrd="2" destOrd="0" parTransId="{2C3CD510-A731-4ED2-B1FC-7DB0E0AC4C6D}" sibTransId="{0D885CD5-6933-4E32-8E74-1835906CD3F8}"/>
    <dgm:cxn modelId="{68CF8D2D-3980-49BB-927E-8AB0123A6E81}" type="presOf" srcId="{98010284-E119-4654-AAA5-01508B238E1F}" destId="{1946D1E8-6A96-4434-809D-FB0A989D2980}" srcOrd="1" destOrd="1" presId="urn:microsoft.com/office/officeart/2005/8/layout/cycle4"/>
    <dgm:cxn modelId="{6589B83B-F374-46CC-A557-F8D131D917AB}" type="presOf" srcId="{58415399-CCD8-4D92-BC2B-5E788AD86C94}" destId="{17CD4C10-FA63-488E-894B-48425E089468}" srcOrd="1" destOrd="0" presId="urn:microsoft.com/office/officeart/2005/8/layout/cycle4"/>
    <dgm:cxn modelId="{713EE242-4229-4CDB-93E6-9CAB3F76AFCB}" srcId="{95F04222-0E21-45B1-80EC-583890D38867}" destId="{A08764C1-875A-4CB7-89A4-A33DC2450EA1}" srcOrd="1" destOrd="0" parTransId="{4CF6C0DE-E540-483C-8250-AB585D3237CE}" sibTransId="{C12BFCC3-CFBB-4E70-8F20-F08986F5EBBE}"/>
    <dgm:cxn modelId="{CCBF9245-76F8-49DF-AD55-409D89D5EDDE}" srcId="{BCBD2813-CCBF-4B1C-9155-1F9CC7D5A0AF}" destId="{44C57B7E-7862-4044-A7FB-A44D0B3CD783}" srcOrd="2" destOrd="0" parTransId="{7303CEA5-100E-43D2-B6A2-0DF196F5C479}" sibTransId="{840370A8-0FC1-45A1-86F0-BA55B20A345F}"/>
    <dgm:cxn modelId="{96341F46-C890-4B9D-A495-B4EFED2263BD}" srcId="{BCBD2813-CCBF-4B1C-9155-1F9CC7D5A0AF}" destId="{7577DFD8-A91F-4F51-B5D8-AE642E535156}" srcOrd="1" destOrd="0" parTransId="{3A95243A-226A-463B-BF3B-988733498749}" sibTransId="{7C23F199-F305-4E6D-950B-471F41606A23}"/>
    <dgm:cxn modelId="{3E9F3B6B-F6BE-4417-866E-EE907DD2946F}" type="presOf" srcId="{E9F3CA6E-35F8-4DB7-8C33-3A3BB2428C2E}" destId="{B39B0C52-45EE-4E38-ABEB-6603C19F31FC}" srcOrd="1" destOrd="1" presId="urn:microsoft.com/office/officeart/2005/8/layout/cycle4"/>
    <dgm:cxn modelId="{9D2E436B-2366-4366-B56C-8854971293D9}" srcId="{7577DFD8-A91F-4F51-B5D8-AE642E535156}" destId="{98010284-E119-4654-AAA5-01508B238E1F}" srcOrd="1" destOrd="0" parTransId="{B994EF32-D052-4745-96C7-B1EF4D61E586}" sibTransId="{3188AD4A-2521-4FA0-B06D-88B1D67A70F0}"/>
    <dgm:cxn modelId="{08BF736C-6087-40F1-AAFE-0701BC37C434}" type="presOf" srcId="{D7250F68-0AC5-4ED6-9650-C36819D9F68A}" destId="{79E90834-C56F-4DC7-A5A3-EA3E9306F44D}" srcOrd="0" destOrd="0" presId="urn:microsoft.com/office/officeart/2005/8/layout/cycle4"/>
    <dgm:cxn modelId="{4594924D-C669-4A41-9FDD-A2376275BB7C}" type="presOf" srcId="{BE4EA9EC-66F3-4383-BB52-2552620E0C6B}" destId="{AC0FC866-5643-4536-9B76-74A6844CE835}" srcOrd="0" destOrd="0" presId="urn:microsoft.com/office/officeart/2005/8/layout/cycle4"/>
    <dgm:cxn modelId="{662EED71-BFCA-43B8-ADFB-9B6F58C0EF20}" type="presOf" srcId="{4F1BE24D-5E27-4A32-B22B-961E0F86B080}" destId="{79E90834-C56F-4DC7-A5A3-EA3E9306F44D}" srcOrd="0" destOrd="2" presId="urn:microsoft.com/office/officeart/2005/8/layout/cycle4"/>
    <dgm:cxn modelId="{0231E681-9882-488C-9111-FE3092CBDB0C}" type="presOf" srcId="{98010284-E119-4654-AAA5-01508B238E1F}" destId="{AC0FC866-5643-4536-9B76-74A6844CE835}" srcOrd="0" destOrd="1" presId="urn:microsoft.com/office/officeart/2005/8/layout/cycle4"/>
    <dgm:cxn modelId="{CEB06487-11FA-4F3C-B588-BE9E24CD033F}" srcId="{95F04222-0E21-45B1-80EC-583890D38867}" destId="{F076AC87-B9BF-48D3-B970-8C0F3F91DD86}" srcOrd="0" destOrd="0" parTransId="{57A1263C-DAD3-455E-9051-21BFCF51C23A}" sibTransId="{B8D29A54-B9CC-41B6-9034-2BDCB977A25A}"/>
    <dgm:cxn modelId="{79C77B8D-67B4-47C0-A03F-E6CD0F812209}" type="presOf" srcId="{7577DFD8-A91F-4F51-B5D8-AE642E535156}" destId="{40154AD8-7C78-4710-9BFF-50F65C7A019C}" srcOrd="0" destOrd="0" presId="urn:microsoft.com/office/officeart/2005/8/layout/cycle4"/>
    <dgm:cxn modelId="{A3721295-B603-433C-A71F-826C13DD31E0}" srcId="{7B1E7291-0E16-4C68-8B3A-F8D81FA77E03}" destId="{D7250F68-0AC5-4ED6-9650-C36819D9F68A}" srcOrd="0" destOrd="0" parTransId="{2704FFDA-5D20-48C3-85B7-4E02CB21FCB2}" sibTransId="{CDDBD36E-A6DE-41EB-8F65-751990CE867A}"/>
    <dgm:cxn modelId="{92A8FB95-A040-4B9C-AA81-5F355C52BE79}" type="presOf" srcId="{0780C1CA-CA85-4201-ACA0-1648CE6C26D3}" destId="{1946D1E8-6A96-4434-809D-FB0A989D2980}" srcOrd="1" destOrd="2" presId="urn:microsoft.com/office/officeart/2005/8/layout/cycle4"/>
    <dgm:cxn modelId="{F1D31698-8814-41E0-BC1E-3E15660A73F5}" type="presOf" srcId="{4F1BE24D-5E27-4A32-B22B-961E0F86B080}" destId="{B39B0C52-45EE-4E38-ABEB-6603C19F31FC}" srcOrd="1" destOrd="2" presId="urn:microsoft.com/office/officeart/2005/8/layout/cycle4"/>
    <dgm:cxn modelId="{21DE17A3-19F0-4359-9584-0BE159FEB1A1}" type="presOf" srcId="{58415399-CCD8-4D92-BC2B-5E788AD86C94}" destId="{B60263BD-FA04-40D9-9CD7-DC5FC356827D}" srcOrd="0" destOrd="0" presId="urn:microsoft.com/office/officeart/2005/8/layout/cycle4"/>
    <dgm:cxn modelId="{2FFA89A3-278C-41C7-B481-2CDB09268357}" srcId="{BCBD2813-CCBF-4B1C-9155-1F9CC7D5A0AF}" destId="{95F04222-0E21-45B1-80EC-583890D38867}" srcOrd="3" destOrd="0" parTransId="{32C60DA4-2117-470C-AB9F-5BFACC3DC0BF}" sibTransId="{D739A88B-CA49-4174-89B1-A80C693F45FB}"/>
    <dgm:cxn modelId="{2DA3C6A8-60BB-4196-8EA4-91193B5E5B7B}" type="presOf" srcId="{44C57B7E-7862-4044-A7FB-A44D0B3CD783}" destId="{67621C91-4786-4001-8B1E-58B030445FC9}" srcOrd="0" destOrd="0" presId="urn:microsoft.com/office/officeart/2005/8/layout/cycle4"/>
    <dgm:cxn modelId="{9944C6AC-DC99-46DC-937E-BB2D3E3481DD}" type="presOf" srcId="{95F04222-0E21-45B1-80EC-583890D38867}" destId="{FD90F06D-D0A9-46B0-BA47-8B8C644DAA22}" srcOrd="0" destOrd="0" presId="urn:microsoft.com/office/officeart/2005/8/layout/cycle4"/>
    <dgm:cxn modelId="{5A61CFB5-3D55-4486-9F1E-D7C3F87969ED}" type="presOf" srcId="{BCBD2813-CCBF-4B1C-9155-1F9CC7D5A0AF}" destId="{9782C329-911A-43FD-9999-B82E2DFB40A3}" srcOrd="0" destOrd="0" presId="urn:microsoft.com/office/officeart/2005/8/layout/cycle4"/>
    <dgm:cxn modelId="{149C79BD-5305-4A3D-895C-2FF2EF61ED99}" type="presOf" srcId="{D7250F68-0AC5-4ED6-9650-C36819D9F68A}" destId="{B39B0C52-45EE-4E38-ABEB-6603C19F31FC}" srcOrd="1" destOrd="0" presId="urn:microsoft.com/office/officeart/2005/8/layout/cycle4"/>
    <dgm:cxn modelId="{8FCBE0C0-1E2D-4AFD-86F7-B9769C1AFD21}" type="presOf" srcId="{7B1E7291-0E16-4C68-8B3A-F8D81FA77E03}" destId="{BE1A50B0-C35B-407B-84BC-1B869D1600F5}" srcOrd="0" destOrd="0" presId="urn:microsoft.com/office/officeart/2005/8/layout/cycle4"/>
    <dgm:cxn modelId="{4BCC8CC2-7951-42F5-914A-6EB0B0E64E7B}" type="presOf" srcId="{F076AC87-B9BF-48D3-B970-8C0F3F91DD86}" destId="{62F1DE1B-5C68-41F8-8B00-1C1CBB83F099}" srcOrd="1" destOrd="0" presId="urn:microsoft.com/office/officeart/2005/8/layout/cycle4"/>
    <dgm:cxn modelId="{C17477C7-EB37-492F-A140-048857C92C81}" type="presOf" srcId="{A08764C1-875A-4CB7-89A4-A33DC2450EA1}" destId="{62F1DE1B-5C68-41F8-8B00-1C1CBB83F099}" srcOrd="1" destOrd="1" presId="urn:microsoft.com/office/officeart/2005/8/layout/cycle4"/>
    <dgm:cxn modelId="{BE0CCFCB-6649-4D22-8769-CB45AB2E5137}" type="presOf" srcId="{0780C1CA-CA85-4201-ACA0-1648CE6C26D3}" destId="{AC0FC866-5643-4536-9B76-74A6844CE835}" srcOrd="0" destOrd="2" presId="urn:microsoft.com/office/officeart/2005/8/layout/cycle4"/>
    <dgm:cxn modelId="{D803F7F7-FB6C-4D4A-804E-A021B6B0B42D}" type="presOf" srcId="{A08764C1-875A-4CB7-89A4-A33DC2450EA1}" destId="{11FD678C-7367-4B19-AEE8-D78081528B2A}" srcOrd="0" destOrd="1" presId="urn:microsoft.com/office/officeart/2005/8/layout/cycle4"/>
    <dgm:cxn modelId="{22AEAFF8-573B-4A61-B053-0F3D5B3E56DA}" type="presOf" srcId="{E9F3CA6E-35F8-4DB7-8C33-3A3BB2428C2E}" destId="{79E90834-C56F-4DC7-A5A3-EA3E9306F44D}" srcOrd="0" destOrd="1" presId="urn:microsoft.com/office/officeart/2005/8/layout/cycle4"/>
    <dgm:cxn modelId="{CBEF0EFB-6E14-4E84-A749-67D0376713A2}" srcId="{7B1E7291-0E16-4C68-8B3A-F8D81FA77E03}" destId="{4F1BE24D-5E27-4A32-B22B-961E0F86B080}" srcOrd="2" destOrd="0" parTransId="{4C284B77-0A2F-4130-B9D6-D679D0EEDD95}" sibTransId="{3767C09F-8113-4D01-85C8-F1750E2EF9B3}"/>
    <dgm:cxn modelId="{A5DF59FC-5892-4667-B926-5A464A9C179D}" srcId="{7B1E7291-0E16-4C68-8B3A-F8D81FA77E03}" destId="{E9F3CA6E-35F8-4DB7-8C33-3A3BB2428C2E}" srcOrd="1" destOrd="0" parTransId="{7719575B-2F55-4C8B-BC48-06E49155CF0F}" sibTransId="{27C88B72-975D-435C-AED7-8569C9D2668A}"/>
    <dgm:cxn modelId="{0C25385C-5E35-4F07-AD83-1A93EBC39068}" type="presParOf" srcId="{9782C329-911A-43FD-9999-B82E2DFB40A3}" destId="{A8D19AFA-CC7E-4BD9-8032-C9BBA8DE1EC4}" srcOrd="0" destOrd="0" presId="urn:microsoft.com/office/officeart/2005/8/layout/cycle4"/>
    <dgm:cxn modelId="{0B4EC99A-77CB-4D22-B0A2-5D6746CE114B}" type="presParOf" srcId="{A8D19AFA-CC7E-4BD9-8032-C9BBA8DE1EC4}" destId="{AC95EA66-341E-47F8-828A-4E712FE002F4}" srcOrd="0" destOrd="0" presId="urn:microsoft.com/office/officeart/2005/8/layout/cycle4"/>
    <dgm:cxn modelId="{3B16D0FB-A0E6-455E-A29E-9AC8432A8BCB}" type="presParOf" srcId="{AC95EA66-341E-47F8-828A-4E712FE002F4}" destId="{79E90834-C56F-4DC7-A5A3-EA3E9306F44D}" srcOrd="0" destOrd="0" presId="urn:microsoft.com/office/officeart/2005/8/layout/cycle4"/>
    <dgm:cxn modelId="{43DFC81F-B78E-4012-89C4-F43823CA543C}" type="presParOf" srcId="{AC95EA66-341E-47F8-828A-4E712FE002F4}" destId="{B39B0C52-45EE-4E38-ABEB-6603C19F31FC}" srcOrd="1" destOrd="0" presId="urn:microsoft.com/office/officeart/2005/8/layout/cycle4"/>
    <dgm:cxn modelId="{7BBD7A1A-AA51-4DD1-A5C5-C344ECBCA55E}" type="presParOf" srcId="{A8D19AFA-CC7E-4BD9-8032-C9BBA8DE1EC4}" destId="{394F3F80-59AC-41A1-825A-88C10A747511}" srcOrd="1" destOrd="0" presId="urn:microsoft.com/office/officeart/2005/8/layout/cycle4"/>
    <dgm:cxn modelId="{9A12B9AF-EA30-4231-9940-C8E0A8130360}" type="presParOf" srcId="{394F3F80-59AC-41A1-825A-88C10A747511}" destId="{AC0FC866-5643-4536-9B76-74A6844CE835}" srcOrd="0" destOrd="0" presId="urn:microsoft.com/office/officeart/2005/8/layout/cycle4"/>
    <dgm:cxn modelId="{29CE2A82-7012-4FA6-9E1E-1D33DE6DD5C1}" type="presParOf" srcId="{394F3F80-59AC-41A1-825A-88C10A747511}" destId="{1946D1E8-6A96-4434-809D-FB0A989D2980}" srcOrd="1" destOrd="0" presId="urn:microsoft.com/office/officeart/2005/8/layout/cycle4"/>
    <dgm:cxn modelId="{8225C19F-CBE2-448D-BF84-FC82B0F85545}" type="presParOf" srcId="{A8D19AFA-CC7E-4BD9-8032-C9BBA8DE1EC4}" destId="{862524FC-CC6D-4058-A429-48ECC145386F}" srcOrd="2" destOrd="0" presId="urn:microsoft.com/office/officeart/2005/8/layout/cycle4"/>
    <dgm:cxn modelId="{ACA5632C-F6CB-4D19-9586-627923A9F3F9}" type="presParOf" srcId="{862524FC-CC6D-4058-A429-48ECC145386F}" destId="{B60263BD-FA04-40D9-9CD7-DC5FC356827D}" srcOrd="0" destOrd="0" presId="urn:microsoft.com/office/officeart/2005/8/layout/cycle4"/>
    <dgm:cxn modelId="{EF58539B-7ACF-4B17-8A18-75C270986D1E}" type="presParOf" srcId="{862524FC-CC6D-4058-A429-48ECC145386F}" destId="{17CD4C10-FA63-488E-894B-48425E089468}" srcOrd="1" destOrd="0" presId="urn:microsoft.com/office/officeart/2005/8/layout/cycle4"/>
    <dgm:cxn modelId="{28E77E32-6E90-441D-B387-92FADA5E2152}" type="presParOf" srcId="{A8D19AFA-CC7E-4BD9-8032-C9BBA8DE1EC4}" destId="{58554162-D2A1-44B5-8F4D-E13B52029A63}" srcOrd="3" destOrd="0" presId="urn:microsoft.com/office/officeart/2005/8/layout/cycle4"/>
    <dgm:cxn modelId="{F8EF5FC8-EE83-421D-916F-429E76B484FA}" type="presParOf" srcId="{58554162-D2A1-44B5-8F4D-E13B52029A63}" destId="{11FD678C-7367-4B19-AEE8-D78081528B2A}" srcOrd="0" destOrd="0" presId="urn:microsoft.com/office/officeart/2005/8/layout/cycle4"/>
    <dgm:cxn modelId="{B787D789-44AE-4B39-948C-0F69A0015329}" type="presParOf" srcId="{58554162-D2A1-44B5-8F4D-E13B52029A63}" destId="{62F1DE1B-5C68-41F8-8B00-1C1CBB83F099}" srcOrd="1" destOrd="0" presId="urn:microsoft.com/office/officeart/2005/8/layout/cycle4"/>
    <dgm:cxn modelId="{46FBD47D-AE13-4E88-B218-1CE1BA96CA5D}" type="presParOf" srcId="{A8D19AFA-CC7E-4BD9-8032-C9BBA8DE1EC4}" destId="{19A14FCF-5D01-4F9A-84E3-91548D4E6544}" srcOrd="4" destOrd="0" presId="urn:microsoft.com/office/officeart/2005/8/layout/cycle4"/>
    <dgm:cxn modelId="{074BAC06-4F50-426D-BF24-6B8B527FDCAE}" type="presParOf" srcId="{9782C329-911A-43FD-9999-B82E2DFB40A3}" destId="{B5C78304-711A-40F7-A1F4-CC13973FA5C7}" srcOrd="1" destOrd="0" presId="urn:microsoft.com/office/officeart/2005/8/layout/cycle4"/>
    <dgm:cxn modelId="{229A5DDD-ED3C-49FD-86CE-4131AA541929}" type="presParOf" srcId="{B5C78304-711A-40F7-A1F4-CC13973FA5C7}" destId="{BE1A50B0-C35B-407B-84BC-1B869D1600F5}" srcOrd="0" destOrd="0" presId="urn:microsoft.com/office/officeart/2005/8/layout/cycle4"/>
    <dgm:cxn modelId="{E65AECA1-11A9-4454-9B66-3E4193883FF4}" type="presParOf" srcId="{B5C78304-711A-40F7-A1F4-CC13973FA5C7}" destId="{40154AD8-7C78-4710-9BFF-50F65C7A019C}" srcOrd="1" destOrd="0" presId="urn:microsoft.com/office/officeart/2005/8/layout/cycle4"/>
    <dgm:cxn modelId="{E4ADC8AB-F1A3-4C3A-A00A-BF28DC76C14A}" type="presParOf" srcId="{B5C78304-711A-40F7-A1F4-CC13973FA5C7}" destId="{67621C91-4786-4001-8B1E-58B030445FC9}" srcOrd="2" destOrd="0" presId="urn:microsoft.com/office/officeart/2005/8/layout/cycle4"/>
    <dgm:cxn modelId="{716230B7-E9E8-4BF9-8A4C-0E78EBFE7685}" type="presParOf" srcId="{B5C78304-711A-40F7-A1F4-CC13973FA5C7}" destId="{FD90F06D-D0A9-46B0-BA47-8B8C644DAA22}" srcOrd="3" destOrd="0" presId="urn:microsoft.com/office/officeart/2005/8/layout/cycle4"/>
    <dgm:cxn modelId="{46D66DFC-8F3E-4FBB-BF9F-43F4CB925A03}" type="presParOf" srcId="{B5C78304-711A-40F7-A1F4-CC13973FA5C7}" destId="{1DEC3D4C-8621-4A7D-8029-43A594417C6C}" srcOrd="4" destOrd="0" presId="urn:microsoft.com/office/officeart/2005/8/layout/cycle4"/>
    <dgm:cxn modelId="{04ED90BA-05D4-43F3-9AB0-3C8948AAA50F}" type="presParOf" srcId="{9782C329-911A-43FD-9999-B82E2DFB40A3}" destId="{8995ED8F-AE7E-4D25-A6B6-293670DDF24A}" srcOrd="2" destOrd="0" presId="urn:microsoft.com/office/officeart/2005/8/layout/cycle4"/>
    <dgm:cxn modelId="{ABA211DC-42F3-4293-B3A8-CFC396D74278}" type="presParOf" srcId="{9782C329-911A-43FD-9999-B82E2DFB40A3}" destId="{202C289D-430D-4DDE-B0E9-99D61C05B87E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0263BD-FA04-40D9-9CD7-DC5FC356827D}">
      <dsp:nvSpPr>
        <dsp:cNvPr id="0" name=""/>
        <dsp:cNvSpPr/>
      </dsp:nvSpPr>
      <dsp:spPr>
        <a:xfrm>
          <a:off x="3867674" y="2590239"/>
          <a:ext cx="1796811" cy="11639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0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a tűréshatár feletti kockázatok kezelése (valószínűség és/vagy hatás csökkentése)</a:t>
          </a:r>
          <a:endParaRPr lang="hu-HU" sz="900" kern="1200"/>
        </a:p>
      </dsp:txBody>
      <dsp:txXfrm>
        <a:off x="4432285" y="2906788"/>
        <a:ext cx="1206631" cy="821808"/>
      </dsp:txXfrm>
    </dsp:sp>
    <dsp:sp modelId="{11FD678C-7367-4B19-AEE8-D78081528B2A}">
      <dsp:nvSpPr>
        <dsp:cNvPr id="0" name=""/>
        <dsp:cNvSpPr/>
      </dsp:nvSpPr>
      <dsp:spPr>
        <a:xfrm>
          <a:off x="60089" y="2590227"/>
          <a:ext cx="1796811" cy="11639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000" kern="1200">
              <a:latin typeface="Garamond" panose="02020404030301010803" pitchFamily="18" charset="0"/>
            </a:rPr>
            <a:t>a kockázatok és a válaszok folyamatos monitoringja</a:t>
          </a:r>
          <a:endParaRPr lang="hu-HU" sz="1000" kern="1200">
            <a:latin typeface="Garamond" panose="02020404030301010803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000" kern="1200"/>
            <a:t> </a:t>
          </a:r>
          <a:r>
            <a:rPr lang="hu-HU" sz="1000" kern="1200">
              <a:latin typeface="Garamond" panose="02020404030301010803" pitchFamily="18" charset="0"/>
              <a:cs typeface="Times New Roman" panose="02020603050405020304" pitchFamily="18" charset="0"/>
            </a:rPr>
            <a:t>szükség szerint módosítás</a:t>
          </a:r>
        </a:p>
      </dsp:txBody>
      <dsp:txXfrm>
        <a:off x="85657" y="2906777"/>
        <a:ext cx="1206631" cy="821808"/>
      </dsp:txXfrm>
    </dsp:sp>
    <dsp:sp modelId="{AC0FC866-5643-4536-9B76-74A6844CE835}">
      <dsp:nvSpPr>
        <dsp:cNvPr id="0" name=""/>
        <dsp:cNvSpPr/>
      </dsp:nvSpPr>
      <dsp:spPr>
        <a:xfrm>
          <a:off x="3867674" y="116896"/>
          <a:ext cx="1796811" cy="11639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0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valószínűség és hatás értékek meghatározása</a:t>
          </a:r>
          <a:endParaRPr lang="hu-HU" sz="1000" kern="1200">
            <a:latin typeface="Garamond" panose="02020404030301010803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0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a tűréshatár ész az alatti és feletti kockázatok meghatározása</a:t>
          </a:r>
          <a:endParaRPr lang="hu-HU" sz="1000" kern="1200">
            <a:latin typeface="Garamond" panose="02020404030301010803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000" kern="1200">
              <a:latin typeface="Garamond" panose="02020404030301010803" pitchFamily="18" charset="0"/>
              <a:cs typeface="Times New Roman" panose="02020603050405020304" pitchFamily="18" charset="0"/>
            </a:rPr>
            <a:t>    (</a:t>
          </a:r>
          <a:r>
            <a:rPr lang="hu-HU" sz="10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kockázati térkép)</a:t>
          </a:r>
          <a:endParaRPr lang="hu-HU" sz="1000" kern="1200">
            <a:latin typeface="Garamond" panose="02020404030301010803" pitchFamily="18" charset="0"/>
            <a:cs typeface="Times New Roman" panose="02020603050405020304" pitchFamily="18" charset="0"/>
          </a:endParaRPr>
        </a:p>
      </dsp:txBody>
      <dsp:txXfrm>
        <a:off x="4432285" y="142464"/>
        <a:ext cx="1206631" cy="821808"/>
      </dsp:txXfrm>
    </dsp:sp>
    <dsp:sp modelId="{79E90834-C56F-4DC7-A5A3-EA3E9306F44D}">
      <dsp:nvSpPr>
        <dsp:cNvPr id="0" name=""/>
        <dsp:cNvSpPr/>
      </dsp:nvSpPr>
      <dsp:spPr>
        <a:xfrm>
          <a:off x="60089" y="-38965"/>
          <a:ext cx="1796811" cy="14756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hu-HU" sz="6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0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az ellenőrzési nyomvonal mentén, célkitűzések figyelembe vételével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0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külső, pénzügyi, tevékenység, projekt, integritás, informatikai kockázatok</a:t>
          </a:r>
        </a:p>
      </dsp:txBody>
      <dsp:txXfrm>
        <a:off x="92504" y="-6550"/>
        <a:ext cx="1192937" cy="1041906"/>
      </dsp:txXfrm>
    </dsp:sp>
    <dsp:sp modelId="{BE1A50B0-C35B-407B-84BC-1B869D1600F5}">
      <dsp:nvSpPr>
        <dsp:cNvPr id="0" name=""/>
        <dsp:cNvSpPr/>
      </dsp:nvSpPr>
      <dsp:spPr>
        <a:xfrm>
          <a:off x="1250689" y="246289"/>
          <a:ext cx="1574937" cy="157493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1.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A kockázatok azonosítása</a:t>
          </a:r>
          <a:endParaRPr lang="hu-HU" sz="1200" kern="1200">
            <a:latin typeface="Garamond" panose="02020404030301010803" pitchFamily="18" charset="0"/>
          </a:endParaRPr>
        </a:p>
      </dsp:txBody>
      <dsp:txXfrm>
        <a:off x="1711977" y="707577"/>
        <a:ext cx="1113649" cy="1113649"/>
      </dsp:txXfrm>
    </dsp:sp>
    <dsp:sp modelId="{40154AD8-7C78-4710-9BFF-50F65C7A019C}">
      <dsp:nvSpPr>
        <dsp:cNvPr id="0" name=""/>
        <dsp:cNvSpPr/>
      </dsp:nvSpPr>
      <dsp:spPr>
        <a:xfrm rot="5400000">
          <a:off x="2898372" y="246289"/>
          <a:ext cx="1574937" cy="157493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2.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A kockázatok kiértékelése </a:t>
          </a:r>
          <a:endParaRPr lang="hu-HU" sz="1200" kern="1200">
            <a:latin typeface="Garamond" panose="02020404030301010803" pitchFamily="18" charset="0"/>
          </a:endParaRPr>
        </a:p>
      </dsp:txBody>
      <dsp:txXfrm rot="-5400000">
        <a:off x="2898372" y="707577"/>
        <a:ext cx="1113649" cy="1113649"/>
      </dsp:txXfrm>
    </dsp:sp>
    <dsp:sp modelId="{67621C91-4786-4001-8B1E-58B030445FC9}">
      <dsp:nvSpPr>
        <dsp:cNvPr id="0" name=""/>
        <dsp:cNvSpPr/>
      </dsp:nvSpPr>
      <dsp:spPr>
        <a:xfrm rot="10800000">
          <a:off x="2898372" y="1893972"/>
          <a:ext cx="1574937" cy="157493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3.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Váaszok a kockázatokra, intézkedési tervek megvalósítása</a:t>
          </a:r>
          <a:endParaRPr lang="hu-HU" sz="1200" kern="1200">
            <a:latin typeface="Garamond" panose="02020404030301010803" pitchFamily="18" charset="0"/>
          </a:endParaRPr>
        </a:p>
      </dsp:txBody>
      <dsp:txXfrm rot="10800000">
        <a:off x="2898372" y="1893972"/>
        <a:ext cx="1113649" cy="1113649"/>
      </dsp:txXfrm>
    </dsp:sp>
    <dsp:sp modelId="{FD90F06D-D0A9-46B0-BA47-8B8C644DAA22}">
      <dsp:nvSpPr>
        <dsp:cNvPr id="0" name=""/>
        <dsp:cNvSpPr/>
      </dsp:nvSpPr>
      <dsp:spPr>
        <a:xfrm rot="16200000">
          <a:off x="1250689" y="1893972"/>
          <a:ext cx="1574937" cy="157493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4.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  <a:latin typeface="Garamond" panose="02020404030301010803" pitchFamily="18" charset="0"/>
              <a:cs typeface="Times New Roman" panose="02020603050405020304" pitchFamily="18" charset="0"/>
            </a:rPr>
            <a:t> A teljes folyamat felülvizsgálata</a:t>
          </a:r>
          <a:endParaRPr lang="hu-HU" sz="1200" kern="1200">
            <a:latin typeface="Garamond" panose="02020404030301010803" pitchFamily="18" charset="0"/>
          </a:endParaRPr>
        </a:p>
      </dsp:txBody>
      <dsp:txXfrm rot="5400000">
        <a:off x="1711977" y="1893972"/>
        <a:ext cx="1113649" cy="1113649"/>
      </dsp:txXfrm>
    </dsp:sp>
    <dsp:sp modelId="{8995ED8F-AE7E-4D25-A6B6-293670DDF24A}">
      <dsp:nvSpPr>
        <dsp:cNvPr id="0" name=""/>
        <dsp:cNvSpPr/>
      </dsp:nvSpPr>
      <dsp:spPr>
        <a:xfrm>
          <a:off x="2590114" y="1530245"/>
          <a:ext cx="543771" cy="47284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2C289D-430D-4DDE-B0E9-99D61C05B87E}">
      <dsp:nvSpPr>
        <dsp:cNvPr id="0" name=""/>
        <dsp:cNvSpPr/>
      </dsp:nvSpPr>
      <dsp:spPr>
        <a:xfrm rot="10800000">
          <a:off x="2590114" y="1712109"/>
          <a:ext cx="543771" cy="47284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2424</Words>
  <Characters>16729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Dezső</dc:creator>
  <cp:keywords/>
  <dc:description/>
  <cp:lastModifiedBy>Tóth Dezső</cp:lastModifiedBy>
  <cp:revision>3</cp:revision>
  <dcterms:created xsi:type="dcterms:W3CDTF">2020-05-28T16:24:00Z</dcterms:created>
  <dcterms:modified xsi:type="dcterms:W3CDTF">2020-06-01T18:18:00Z</dcterms:modified>
</cp:coreProperties>
</file>